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329A" w14:textId="77777777" w:rsidR="00085B8A" w:rsidRPr="00085B8A" w:rsidRDefault="00085B8A" w:rsidP="00085B8A">
      <w:pPr>
        <w:pBdr>
          <w:top w:val="nil"/>
          <w:left w:val="nil"/>
          <w:bottom w:val="nil"/>
          <w:right w:val="nil"/>
          <w:between w:val="nil"/>
        </w:pBdr>
        <w:spacing w:after="0"/>
        <w:jc w:val="center"/>
        <w:rPr>
          <w:rFonts w:ascii="Times New Roman" w:hAnsi="Times New Roman" w:cs="Times New Roman"/>
          <w:b/>
          <w:sz w:val="28"/>
          <w:szCs w:val="28"/>
        </w:rPr>
      </w:pPr>
      <w:r w:rsidRPr="00085B8A">
        <w:rPr>
          <w:rFonts w:ascii="Times New Roman" w:hAnsi="Times New Roman" w:cs="Times New Roman"/>
          <w:b/>
          <w:noProof/>
          <w:sz w:val="28"/>
          <w:szCs w:val="28"/>
        </w:rPr>
        <w:drawing>
          <wp:anchor distT="0" distB="0" distL="114300" distR="114300" simplePos="0" relativeHeight="251659264" behindDoc="1" locked="0" layoutInCell="1" allowOverlap="1" wp14:anchorId="1DB473F8" wp14:editId="2ED1B8A7">
            <wp:simplePos x="0" y="0"/>
            <wp:positionH relativeFrom="margin">
              <wp:align>left</wp:align>
            </wp:positionH>
            <wp:positionV relativeFrom="paragraph">
              <wp:posOffset>0</wp:posOffset>
            </wp:positionV>
            <wp:extent cx="554990" cy="638175"/>
            <wp:effectExtent l="0" t="0" r="0" b="9525"/>
            <wp:wrapTight wrapText="bothSides">
              <wp:wrapPolygon edited="0">
                <wp:start x="0" y="0"/>
                <wp:lineTo x="0" y="21278"/>
                <wp:lineTo x="20760" y="21278"/>
                <wp:lineTo x="20760"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638175"/>
                    </a:xfrm>
                    <a:prstGeom prst="rect">
                      <a:avLst/>
                    </a:prstGeom>
                    <a:noFill/>
                  </pic:spPr>
                </pic:pic>
              </a:graphicData>
            </a:graphic>
            <wp14:sizeRelH relativeFrom="page">
              <wp14:pctWidth>0</wp14:pctWidth>
            </wp14:sizeRelH>
            <wp14:sizeRelV relativeFrom="page">
              <wp14:pctHeight>0</wp14:pctHeight>
            </wp14:sizeRelV>
          </wp:anchor>
        </w:drawing>
      </w:r>
      <w:r w:rsidRPr="00085B8A">
        <w:rPr>
          <w:rFonts w:ascii="Times New Roman" w:hAnsi="Times New Roman" w:cs="Times New Roman"/>
          <w:b/>
          <w:sz w:val="28"/>
          <w:szCs w:val="28"/>
        </w:rPr>
        <w:t>COMUNE DI CANICATTINI BAGNI</w:t>
      </w:r>
    </w:p>
    <w:p w14:paraId="58FB2C63" w14:textId="77777777" w:rsidR="00085B8A" w:rsidRPr="00085B8A" w:rsidRDefault="00085B8A" w:rsidP="00085B8A">
      <w:pPr>
        <w:pBdr>
          <w:top w:val="nil"/>
          <w:left w:val="nil"/>
          <w:bottom w:val="nil"/>
          <w:right w:val="nil"/>
          <w:between w:val="nil"/>
        </w:pBdr>
        <w:spacing w:after="0"/>
        <w:jc w:val="center"/>
        <w:rPr>
          <w:rFonts w:ascii="Times New Roman" w:hAnsi="Times New Roman" w:cs="Times New Roman"/>
          <w:b/>
        </w:rPr>
      </w:pPr>
      <w:r w:rsidRPr="00085B8A">
        <w:rPr>
          <w:rFonts w:ascii="Times New Roman" w:hAnsi="Times New Roman" w:cs="Times New Roman"/>
          <w:b/>
        </w:rPr>
        <w:t>(Provincia di Siracusa)</w:t>
      </w:r>
    </w:p>
    <w:p w14:paraId="36E2C821" w14:textId="77777777" w:rsidR="00085B8A" w:rsidRPr="00085B8A" w:rsidRDefault="00085B8A" w:rsidP="00085B8A">
      <w:pPr>
        <w:pBdr>
          <w:top w:val="nil"/>
          <w:left w:val="nil"/>
          <w:bottom w:val="nil"/>
          <w:right w:val="nil"/>
          <w:between w:val="nil"/>
        </w:pBdr>
        <w:spacing w:after="0"/>
        <w:jc w:val="center"/>
        <w:rPr>
          <w:rFonts w:ascii="Times New Roman" w:hAnsi="Times New Roman" w:cs="Times New Roman"/>
          <w:b/>
        </w:rPr>
      </w:pPr>
      <w:r w:rsidRPr="00085B8A">
        <w:rPr>
          <w:rFonts w:ascii="Times New Roman" w:hAnsi="Times New Roman" w:cs="Times New Roman"/>
          <w:b/>
        </w:rPr>
        <w:t>UFFICIO TECNICO COMUNALE</w:t>
      </w:r>
    </w:p>
    <w:p w14:paraId="35245EA0" w14:textId="77777777" w:rsidR="00085B8A" w:rsidRPr="00085B8A" w:rsidRDefault="00085B8A" w:rsidP="00085B8A">
      <w:pPr>
        <w:pBdr>
          <w:top w:val="nil"/>
          <w:left w:val="nil"/>
          <w:bottom w:val="nil"/>
          <w:right w:val="nil"/>
          <w:between w:val="nil"/>
        </w:pBdr>
        <w:spacing w:after="0"/>
        <w:jc w:val="center"/>
        <w:rPr>
          <w:rFonts w:ascii="Times New Roman" w:hAnsi="Times New Roman" w:cs="Times New Roman"/>
          <w:b/>
          <w:sz w:val="18"/>
          <w:szCs w:val="18"/>
        </w:rPr>
      </w:pPr>
      <w:r w:rsidRPr="00085B8A">
        <w:rPr>
          <w:rFonts w:ascii="Times New Roman" w:hAnsi="Times New Roman" w:cs="Times New Roman"/>
          <w:b/>
          <w:sz w:val="18"/>
          <w:szCs w:val="18"/>
        </w:rPr>
        <w:t xml:space="preserve">Pec: </w:t>
      </w:r>
      <w:hyperlink r:id="rId8" w:history="1">
        <w:r w:rsidRPr="00085B8A">
          <w:rPr>
            <w:rStyle w:val="Collegamentoipertestuale"/>
            <w:rFonts w:ascii="Times New Roman" w:hAnsi="Times New Roman" w:cs="Times New Roman"/>
            <w:b/>
            <w:color w:val="auto"/>
            <w:sz w:val="18"/>
            <w:szCs w:val="18"/>
          </w:rPr>
          <w:t>ufficiotecnico.canicattinibagni@pec.it</w:t>
        </w:r>
      </w:hyperlink>
    </w:p>
    <w:p w14:paraId="4F4EE249" w14:textId="3CBEC770" w:rsidR="00085B8A" w:rsidRPr="00085B8A" w:rsidRDefault="00085B8A" w:rsidP="00085B8A">
      <w:pPr>
        <w:pBdr>
          <w:top w:val="nil"/>
          <w:left w:val="nil"/>
          <w:bottom w:val="nil"/>
          <w:right w:val="nil"/>
          <w:between w:val="nil"/>
        </w:pBdr>
        <w:spacing w:after="0"/>
        <w:jc w:val="center"/>
        <w:rPr>
          <w:rFonts w:ascii="Times New Roman" w:hAnsi="Times New Roman" w:cs="Times New Roman"/>
          <w:b/>
          <w:sz w:val="18"/>
          <w:szCs w:val="18"/>
        </w:rPr>
      </w:pPr>
      <w:r w:rsidRPr="00085B8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085B8A">
        <w:rPr>
          <w:rFonts w:ascii="Times New Roman" w:hAnsi="Times New Roman" w:cs="Times New Roman"/>
          <w:b/>
          <w:sz w:val="18"/>
          <w:szCs w:val="18"/>
        </w:rPr>
        <w:t xml:space="preserve">  e-mail: </w:t>
      </w:r>
      <w:hyperlink r:id="rId9" w:history="1">
        <w:r w:rsidRPr="00085B8A">
          <w:rPr>
            <w:rStyle w:val="Collegamentoipertestuale"/>
            <w:rFonts w:ascii="Times New Roman" w:hAnsi="Times New Roman" w:cs="Times New Roman"/>
            <w:b/>
            <w:color w:val="auto"/>
            <w:sz w:val="18"/>
            <w:szCs w:val="18"/>
          </w:rPr>
          <w:t>ufficiotecnico@comune.canicattinibagni.sr.it</w:t>
        </w:r>
      </w:hyperlink>
    </w:p>
    <w:p w14:paraId="5DC5EFCD" w14:textId="77777777" w:rsidR="00085B8A" w:rsidRDefault="00085B8A" w:rsidP="00085B8A">
      <w:pPr>
        <w:pStyle w:val="Corpotesto"/>
        <w:spacing w:line="360" w:lineRule="auto"/>
        <w:ind w:left="0" w:right="-2"/>
        <w:jc w:val="both"/>
        <w:rPr>
          <w:color w:val="000000"/>
          <w:sz w:val="22"/>
          <w:szCs w:val="22"/>
        </w:rPr>
      </w:pPr>
    </w:p>
    <w:p w14:paraId="1CC0755C" w14:textId="6A702B84" w:rsidR="00085B8A" w:rsidRPr="00740B5C" w:rsidRDefault="00085B8A" w:rsidP="00085B8A">
      <w:pPr>
        <w:pStyle w:val="Corpotesto"/>
        <w:spacing w:line="360" w:lineRule="auto"/>
        <w:ind w:left="0" w:right="-2"/>
        <w:jc w:val="both"/>
        <w:rPr>
          <w:color w:val="000000"/>
          <w:sz w:val="22"/>
          <w:szCs w:val="22"/>
        </w:rPr>
      </w:pPr>
      <w:r w:rsidRPr="00740B5C">
        <w:rPr>
          <w:color w:val="000000"/>
          <w:sz w:val="22"/>
          <w:szCs w:val="22"/>
        </w:rPr>
        <w:t xml:space="preserve">Prot. Gen. n. </w:t>
      </w:r>
      <w:r>
        <w:rPr>
          <w:color w:val="000000"/>
          <w:sz w:val="22"/>
          <w:szCs w:val="22"/>
        </w:rPr>
        <w:t>____________</w:t>
      </w:r>
      <w:r w:rsidRPr="00740B5C">
        <w:rPr>
          <w:color w:val="000000"/>
          <w:sz w:val="22"/>
          <w:szCs w:val="22"/>
        </w:rPr>
        <w:t xml:space="preserve"> del </w:t>
      </w:r>
      <w:r>
        <w:rPr>
          <w:color w:val="000000"/>
          <w:sz w:val="22"/>
          <w:szCs w:val="22"/>
        </w:rPr>
        <w:t>_____/___/2026</w:t>
      </w:r>
    </w:p>
    <w:p w14:paraId="394A5497" w14:textId="7651B57A" w:rsidR="00234BC0" w:rsidRPr="00234BC0" w:rsidRDefault="00085B8A" w:rsidP="00085B8A">
      <w:pPr>
        <w:pStyle w:val="Corpotesto"/>
        <w:spacing w:line="276" w:lineRule="auto"/>
        <w:ind w:left="0" w:right="-2"/>
        <w:jc w:val="both"/>
        <w:rPr>
          <w:lang w:eastAsia="it-IT"/>
        </w:rPr>
      </w:pPr>
      <w:r w:rsidRPr="007846B2">
        <w:rPr>
          <w:b/>
          <w:color w:val="000000"/>
          <w:sz w:val="22"/>
          <w:szCs w:val="22"/>
        </w:rPr>
        <w:t>OGGETTO:</w:t>
      </w:r>
      <w:r w:rsidRPr="00360793">
        <w:rPr>
          <w:b/>
          <w:sz w:val="22"/>
          <w:szCs w:val="22"/>
        </w:rPr>
        <w:t xml:space="preserve"> </w:t>
      </w:r>
      <w:r>
        <w:rPr>
          <w:b/>
          <w:sz w:val="22"/>
          <w:szCs w:val="22"/>
        </w:rPr>
        <w:t xml:space="preserve"> </w:t>
      </w:r>
      <w:r w:rsidR="00234BC0" w:rsidRPr="00234BC0">
        <w:rPr>
          <w:lang w:eastAsia="it-IT"/>
        </w:rPr>
        <w:t>Riscontro a proposta di collaborazione per interventi di efficientamento energetico – Conto Termico 3.0 /</w:t>
      </w:r>
    </w:p>
    <w:p w14:paraId="739BF1F4" w14:textId="77777777" w:rsidR="00234BC0" w:rsidRPr="00234BC0" w:rsidRDefault="00234BC0" w:rsidP="00234BC0">
      <w:pPr>
        <w:spacing w:before="100" w:beforeAutospacing="1" w:after="100" w:afterAutospacing="1" w:line="240" w:lineRule="auto"/>
        <w:jc w:val="right"/>
        <w:rPr>
          <w:rFonts w:ascii="Times New Roman" w:eastAsia="Times New Roman" w:hAnsi="Times New Roman" w:cs="Times New Roman"/>
          <w:kern w:val="0"/>
          <w:sz w:val="24"/>
          <w:szCs w:val="24"/>
          <w:lang w:eastAsia="it-IT"/>
          <w14:ligatures w14:val="none"/>
        </w:rPr>
      </w:pPr>
      <w:r w:rsidRPr="00234BC0">
        <w:rPr>
          <w:rFonts w:ascii="Times New Roman" w:eastAsia="Times New Roman" w:hAnsi="Times New Roman" w:cs="Times New Roman"/>
          <w:kern w:val="0"/>
          <w:sz w:val="24"/>
          <w:szCs w:val="24"/>
          <w:lang w:eastAsia="it-IT"/>
          <w14:ligatures w14:val="none"/>
        </w:rPr>
        <w:t xml:space="preserve">Spett.le </w:t>
      </w:r>
      <w:r w:rsidRPr="00234BC0">
        <w:rPr>
          <w:rFonts w:ascii="Times New Roman" w:eastAsia="Times New Roman" w:hAnsi="Times New Roman" w:cs="Times New Roman"/>
          <w:b/>
          <w:bCs/>
          <w:kern w:val="0"/>
          <w:sz w:val="24"/>
          <w:szCs w:val="24"/>
          <w:highlight w:val="yellow"/>
          <w:lang w:eastAsia="it-IT"/>
          <w14:ligatures w14:val="none"/>
        </w:rPr>
        <w:t>[Denominazione ESCO]</w:t>
      </w:r>
      <w:r w:rsidRPr="00234BC0">
        <w:rPr>
          <w:rFonts w:ascii="Times New Roman" w:eastAsia="Times New Roman" w:hAnsi="Times New Roman" w:cs="Times New Roman"/>
          <w:kern w:val="0"/>
          <w:sz w:val="24"/>
          <w:szCs w:val="24"/>
          <w:highlight w:val="yellow"/>
          <w:lang w:eastAsia="it-IT"/>
          <w14:ligatures w14:val="none"/>
        </w:rPr>
        <w:br/>
        <w:t xml:space="preserve">PEC: </w:t>
      </w:r>
      <w:r w:rsidRPr="00234BC0">
        <w:rPr>
          <w:rFonts w:ascii="Times New Roman" w:eastAsia="Times New Roman" w:hAnsi="Times New Roman" w:cs="Times New Roman"/>
          <w:b/>
          <w:bCs/>
          <w:kern w:val="0"/>
          <w:sz w:val="24"/>
          <w:szCs w:val="24"/>
          <w:highlight w:val="yellow"/>
          <w:lang w:eastAsia="it-IT"/>
          <w14:ligatures w14:val="none"/>
        </w:rPr>
        <w:t>[●]</w:t>
      </w:r>
    </w:p>
    <w:p w14:paraId="5B022D5D" w14:textId="77777777" w:rsidR="00DF33F9" w:rsidRDefault="00DF33F9" w:rsidP="00F736FA">
      <w:pPr>
        <w:spacing w:after="0" w:line="276" w:lineRule="auto"/>
        <w:jc w:val="center"/>
        <w:rPr>
          <w:rFonts w:ascii="Times New Roman" w:eastAsia="Times New Roman" w:hAnsi="Times New Roman" w:cs="Times New Roman"/>
          <w:b/>
          <w:bCs/>
          <w:kern w:val="0"/>
          <w:sz w:val="24"/>
          <w:szCs w:val="24"/>
          <w:u w:val="single"/>
          <w:lang w:eastAsia="it-IT"/>
          <w14:ligatures w14:val="none"/>
        </w:rPr>
      </w:pPr>
    </w:p>
    <w:p w14:paraId="457FF4A0" w14:textId="37ABF5D1" w:rsidR="00085B8A" w:rsidRPr="00F736FA" w:rsidRDefault="00F736FA" w:rsidP="00F736FA">
      <w:pPr>
        <w:spacing w:after="0" w:line="276" w:lineRule="auto"/>
        <w:jc w:val="center"/>
        <w:rPr>
          <w:rFonts w:ascii="Times New Roman" w:eastAsia="Times New Roman" w:hAnsi="Times New Roman" w:cs="Times New Roman"/>
          <w:b/>
          <w:bCs/>
          <w:kern w:val="0"/>
          <w:sz w:val="24"/>
          <w:szCs w:val="24"/>
          <w:u w:val="single"/>
          <w:lang w:eastAsia="it-IT"/>
          <w14:ligatures w14:val="none"/>
        </w:rPr>
      </w:pPr>
      <w:r w:rsidRPr="00F736FA">
        <w:rPr>
          <w:rFonts w:ascii="Times New Roman" w:eastAsia="Times New Roman" w:hAnsi="Times New Roman" w:cs="Times New Roman"/>
          <w:b/>
          <w:bCs/>
          <w:kern w:val="0"/>
          <w:sz w:val="24"/>
          <w:szCs w:val="24"/>
          <w:u w:val="single"/>
          <w:lang w:eastAsia="it-IT"/>
          <w14:ligatures w14:val="none"/>
        </w:rPr>
        <w:t>Schema lettera d’invito</w:t>
      </w:r>
    </w:p>
    <w:p w14:paraId="6777C588" w14:textId="77777777" w:rsidR="00F736FA" w:rsidRDefault="00F736FA" w:rsidP="00085B8A">
      <w:pPr>
        <w:spacing w:after="0" w:line="276" w:lineRule="auto"/>
        <w:jc w:val="both"/>
        <w:rPr>
          <w:rFonts w:ascii="Times New Roman" w:eastAsia="Times New Roman" w:hAnsi="Times New Roman" w:cs="Times New Roman"/>
          <w:kern w:val="0"/>
          <w:sz w:val="24"/>
          <w:szCs w:val="24"/>
          <w:lang w:eastAsia="it-IT"/>
          <w14:ligatures w14:val="none"/>
        </w:rPr>
      </w:pPr>
    </w:p>
    <w:p w14:paraId="409E1A52" w14:textId="6C4245E3" w:rsidR="00234BC0" w:rsidRPr="00085B8A" w:rsidRDefault="00234BC0" w:rsidP="00085B8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 xml:space="preserve">Con riferimento alla Vostra nota acquisita al protocollo dell’Ente </w:t>
      </w:r>
      <w:r w:rsidRPr="00085B8A">
        <w:rPr>
          <w:rFonts w:ascii="Times New Roman" w:eastAsia="Times New Roman" w:hAnsi="Times New Roman" w:cs="Times New Roman"/>
          <w:kern w:val="0"/>
          <w:sz w:val="24"/>
          <w:szCs w:val="24"/>
          <w:highlight w:val="yellow"/>
          <w:lang w:eastAsia="it-IT"/>
          <w14:ligatures w14:val="none"/>
        </w:rPr>
        <w:t xml:space="preserve">n. </w:t>
      </w:r>
      <w:r w:rsidRPr="00085B8A">
        <w:rPr>
          <w:rFonts w:ascii="Times New Roman" w:eastAsia="Times New Roman" w:hAnsi="Times New Roman" w:cs="Times New Roman"/>
          <w:b/>
          <w:bCs/>
          <w:kern w:val="0"/>
          <w:sz w:val="24"/>
          <w:szCs w:val="24"/>
          <w:highlight w:val="yellow"/>
          <w:lang w:eastAsia="it-IT"/>
          <w14:ligatures w14:val="none"/>
        </w:rPr>
        <w:t>[●]</w:t>
      </w:r>
      <w:r w:rsidRPr="00085B8A">
        <w:rPr>
          <w:rFonts w:ascii="Times New Roman" w:eastAsia="Times New Roman" w:hAnsi="Times New Roman" w:cs="Times New Roman"/>
          <w:kern w:val="0"/>
          <w:sz w:val="24"/>
          <w:szCs w:val="24"/>
          <w:highlight w:val="yellow"/>
          <w:lang w:eastAsia="it-IT"/>
          <w14:ligatures w14:val="none"/>
        </w:rPr>
        <w:t xml:space="preserve"> del </w:t>
      </w:r>
      <w:r w:rsidRPr="00085B8A">
        <w:rPr>
          <w:rFonts w:ascii="Times New Roman" w:eastAsia="Times New Roman" w:hAnsi="Times New Roman" w:cs="Times New Roman"/>
          <w:b/>
          <w:bCs/>
          <w:kern w:val="0"/>
          <w:sz w:val="24"/>
          <w:szCs w:val="24"/>
          <w:highlight w:val="yellow"/>
          <w:lang w:eastAsia="it-IT"/>
          <w14:ligatures w14:val="none"/>
        </w:rPr>
        <w:t>[●]</w:t>
      </w:r>
      <w:r w:rsidRPr="00085B8A">
        <w:rPr>
          <w:rFonts w:ascii="Times New Roman" w:eastAsia="Times New Roman" w:hAnsi="Times New Roman" w:cs="Times New Roman"/>
          <w:kern w:val="0"/>
          <w:sz w:val="24"/>
          <w:szCs w:val="24"/>
          <w:lang w:eastAsia="it-IT"/>
          <w14:ligatures w14:val="none"/>
        </w:rPr>
        <w:t xml:space="preserve">, avente ad oggetto la manifestazione di interesse finalizzata ad avviare una collaborazione con questo Comune per la valutazione e l’eventuale realizzazione di interventi di efficientamento energetico del patrimonio comunale, anche mediante accesso agli strumenti incentivanti del </w:t>
      </w:r>
      <w:r w:rsidRPr="00085B8A">
        <w:rPr>
          <w:rFonts w:ascii="Times New Roman" w:eastAsia="Times New Roman" w:hAnsi="Times New Roman" w:cs="Times New Roman"/>
          <w:b/>
          <w:bCs/>
          <w:kern w:val="0"/>
          <w:sz w:val="24"/>
          <w:szCs w:val="24"/>
          <w:lang w:eastAsia="it-IT"/>
          <w14:ligatures w14:val="none"/>
        </w:rPr>
        <w:t>Conto Termico 3.0</w:t>
      </w:r>
      <w:r w:rsidRPr="00085B8A">
        <w:rPr>
          <w:rFonts w:ascii="Times New Roman" w:eastAsia="Times New Roman" w:hAnsi="Times New Roman" w:cs="Times New Roman"/>
          <w:kern w:val="0"/>
          <w:sz w:val="24"/>
          <w:szCs w:val="24"/>
          <w:lang w:eastAsia="it-IT"/>
          <w14:ligatures w14:val="none"/>
        </w:rPr>
        <w:t xml:space="preserve"> e/o attraverso formule contrattuali di tipo </w:t>
      </w:r>
      <w:r w:rsidRPr="00085B8A">
        <w:rPr>
          <w:rFonts w:ascii="Times New Roman" w:eastAsia="Times New Roman" w:hAnsi="Times New Roman" w:cs="Times New Roman"/>
          <w:b/>
          <w:bCs/>
          <w:kern w:val="0"/>
          <w:sz w:val="24"/>
          <w:szCs w:val="24"/>
          <w:lang w:eastAsia="it-IT"/>
          <w14:ligatures w14:val="none"/>
        </w:rPr>
        <w:t>EPC (Energy Performance Contract)</w:t>
      </w:r>
      <w:r w:rsidRPr="00085B8A">
        <w:rPr>
          <w:rFonts w:ascii="Times New Roman" w:eastAsia="Times New Roman" w:hAnsi="Times New Roman" w:cs="Times New Roman"/>
          <w:kern w:val="0"/>
          <w:sz w:val="24"/>
          <w:szCs w:val="24"/>
          <w:lang w:eastAsia="it-IT"/>
          <w14:ligatures w14:val="none"/>
        </w:rPr>
        <w:t>, si rappresenta quanto segue.</w:t>
      </w:r>
    </w:p>
    <w:p w14:paraId="063F0B20" w14:textId="77777777" w:rsidR="00085B8A" w:rsidRDefault="00085B8A" w:rsidP="00085B8A">
      <w:pPr>
        <w:spacing w:after="0" w:line="276" w:lineRule="auto"/>
        <w:jc w:val="both"/>
        <w:rPr>
          <w:rFonts w:ascii="Times New Roman" w:eastAsia="Times New Roman" w:hAnsi="Times New Roman" w:cs="Times New Roman"/>
          <w:kern w:val="0"/>
          <w:sz w:val="24"/>
          <w:szCs w:val="24"/>
          <w:lang w:eastAsia="it-IT"/>
          <w14:ligatures w14:val="none"/>
        </w:rPr>
      </w:pPr>
    </w:p>
    <w:p w14:paraId="0C649F39" w14:textId="2FE1D898" w:rsidR="00234BC0" w:rsidRPr="00085B8A" w:rsidRDefault="00234BC0" w:rsidP="00085B8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 xml:space="preserve">L’Amministrazione Comunale guarda con interesse ad ogni iniziativa potenzialmente idonea a migliorare le prestazioni energetiche del patrimonio pubblico, a ridurre i consumi, contenere la spesa corrente e incrementare il livello di sostenibilità ambientale degli edifici e degli impianti comunali, in coerenza con i principi del </w:t>
      </w:r>
      <w:r w:rsidRPr="00085B8A">
        <w:rPr>
          <w:rFonts w:ascii="Times New Roman" w:eastAsia="Times New Roman" w:hAnsi="Times New Roman" w:cs="Times New Roman"/>
          <w:b/>
          <w:bCs/>
          <w:kern w:val="0"/>
          <w:sz w:val="24"/>
          <w:szCs w:val="24"/>
          <w:lang w:eastAsia="it-IT"/>
          <w14:ligatures w14:val="none"/>
        </w:rPr>
        <w:t>risultato</w:t>
      </w:r>
      <w:r w:rsidRPr="00085B8A">
        <w:rPr>
          <w:rFonts w:ascii="Times New Roman" w:eastAsia="Times New Roman" w:hAnsi="Times New Roman" w:cs="Times New Roman"/>
          <w:kern w:val="0"/>
          <w:sz w:val="24"/>
          <w:szCs w:val="24"/>
          <w:lang w:eastAsia="it-IT"/>
          <w14:ligatures w14:val="none"/>
        </w:rPr>
        <w:t xml:space="preserve">, della </w:t>
      </w:r>
      <w:r w:rsidRPr="00085B8A">
        <w:rPr>
          <w:rFonts w:ascii="Times New Roman" w:eastAsia="Times New Roman" w:hAnsi="Times New Roman" w:cs="Times New Roman"/>
          <w:b/>
          <w:bCs/>
          <w:kern w:val="0"/>
          <w:sz w:val="24"/>
          <w:szCs w:val="24"/>
          <w:lang w:eastAsia="it-IT"/>
          <w14:ligatures w14:val="none"/>
        </w:rPr>
        <w:t>fiducia</w:t>
      </w:r>
      <w:r w:rsidRPr="00085B8A">
        <w:rPr>
          <w:rFonts w:ascii="Times New Roman" w:eastAsia="Times New Roman" w:hAnsi="Times New Roman" w:cs="Times New Roman"/>
          <w:kern w:val="0"/>
          <w:sz w:val="24"/>
          <w:szCs w:val="24"/>
          <w:lang w:eastAsia="it-IT"/>
          <w14:ligatures w14:val="none"/>
        </w:rPr>
        <w:t xml:space="preserve"> e dell’</w:t>
      </w:r>
      <w:r w:rsidRPr="00085B8A">
        <w:rPr>
          <w:rFonts w:ascii="Times New Roman" w:eastAsia="Times New Roman" w:hAnsi="Times New Roman" w:cs="Times New Roman"/>
          <w:b/>
          <w:bCs/>
          <w:kern w:val="0"/>
          <w:sz w:val="24"/>
          <w:szCs w:val="24"/>
          <w:lang w:eastAsia="it-IT"/>
          <w14:ligatures w14:val="none"/>
        </w:rPr>
        <w:t>accesso al mercato</w:t>
      </w:r>
      <w:r w:rsidRPr="00085B8A">
        <w:rPr>
          <w:rFonts w:ascii="Times New Roman" w:eastAsia="Times New Roman" w:hAnsi="Times New Roman" w:cs="Times New Roman"/>
          <w:kern w:val="0"/>
          <w:sz w:val="24"/>
          <w:szCs w:val="24"/>
          <w:lang w:eastAsia="it-IT"/>
          <w14:ligatures w14:val="none"/>
        </w:rPr>
        <w:t xml:space="preserve"> di cui agli articoli </w:t>
      </w:r>
      <w:r w:rsidRPr="00085B8A">
        <w:rPr>
          <w:rFonts w:ascii="Times New Roman" w:eastAsia="Times New Roman" w:hAnsi="Times New Roman" w:cs="Times New Roman"/>
          <w:b/>
          <w:bCs/>
          <w:kern w:val="0"/>
          <w:sz w:val="24"/>
          <w:szCs w:val="24"/>
          <w:lang w:eastAsia="it-IT"/>
          <w14:ligatures w14:val="none"/>
        </w:rPr>
        <w:t>1, 2 e 3 del D.Lgs. 36/2023</w:t>
      </w:r>
      <w:r w:rsidRPr="00085B8A">
        <w:rPr>
          <w:rFonts w:ascii="Times New Roman" w:eastAsia="Times New Roman" w:hAnsi="Times New Roman" w:cs="Times New Roman"/>
          <w:kern w:val="0"/>
          <w:sz w:val="24"/>
          <w:szCs w:val="24"/>
          <w:lang w:eastAsia="it-IT"/>
          <w14:ligatures w14:val="none"/>
        </w:rPr>
        <w:t xml:space="preserve">, nonché con i canoni di buon andamento, efficacia, imparzialità, trasparenza e concorrenza che governano l’azione amministrativa nel settore dei contratti pubblici. </w:t>
      </w:r>
    </w:p>
    <w:p w14:paraId="30E75CFD" w14:textId="77777777" w:rsidR="00085B8A" w:rsidRDefault="00085B8A" w:rsidP="00085B8A">
      <w:pPr>
        <w:spacing w:after="0" w:line="276" w:lineRule="auto"/>
        <w:jc w:val="both"/>
        <w:rPr>
          <w:rFonts w:ascii="Times New Roman" w:eastAsia="Times New Roman" w:hAnsi="Times New Roman" w:cs="Times New Roman"/>
          <w:kern w:val="0"/>
          <w:sz w:val="24"/>
          <w:szCs w:val="24"/>
          <w:lang w:eastAsia="it-IT"/>
          <w14:ligatures w14:val="none"/>
        </w:rPr>
      </w:pPr>
    </w:p>
    <w:p w14:paraId="714D5AC3" w14:textId="77777777" w:rsidR="007A2164" w:rsidRDefault="00234BC0" w:rsidP="007A2164">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 xml:space="preserve">In tale prospettiva, nel rispetto della disciplina recata dal </w:t>
      </w:r>
      <w:r w:rsidRPr="00085B8A">
        <w:rPr>
          <w:rFonts w:ascii="Times New Roman" w:eastAsia="Times New Roman" w:hAnsi="Times New Roman" w:cs="Times New Roman"/>
          <w:b/>
          <w:bCs/>
          <w:kern w:val="0"/>
          <w:sz w:val="24"/>
          <w:szCs w:val="24"/>
          <w:lang w:eastAsia="it-IT"/>
          <w14:ligatures w14:val="none"/>
        </w:rPr>
        <w:t>D.Lgs. 36/2023</w:t>
      </w:r>
      <w:r w:rsidRPr="00085B8A">
        <w:rPr>
          <w:rFonts w:ascii="Times New Roman" w:eastAsia="Times New Roman" w:hAnsi="Times New Roman" w:cs="Times New Roman"/>
          <w:kern w:val="0"/>
          <w:sz w:val="24"/>
          <w:szCs w:val="24"/>
          <w:lang w:eastAsia="it-IT"/>
          <w14:ligatures w14:val="none"/>
        </w:rPr>
        <w:t xml:space="preserve">, questa Amministrazione </w:t>
      </w:r>
      <w:r w:rsidR="00085B8A">
        <w:rPr>
          <w:rFonts w:ascii="Times New Roman" w:eastAsia="Times New Roman" w:hAnsi="Times New Roman" w:cs="Times New Roman"/>
          <w:kern w:val="0"/>
          <w:sz w:val="24"/>
          <w:szCs w:val="24"/>
          <w:lang w:eastAsia="it-IT"/>
          <w14:ligatures w14:val="none"/>
        </w:rPr>
        <w:t xml:space="preserve">come da atto deliberativo di indirizzo n.31 del 24/03/2026, </w:t>
      </w:r>
      <w:r w:rsidRPr="00085B8A">
        <w:rPr>
          <w:rFonts w:ascii="Times New Roman" w:eastAsia="Times New Roman" w:hAnsi="Times New Roman" w:cs="Times New Roman"/>
          <w:kern w:val="0"/>
          <w:sz w:val="24"/>
          <w:szCs w:val="24"/>
          <w:lang w:eastAsia="it-IT"/>
          <w14:ligatures w14:val="none"/>
        </w:rPr>
        <w:t>manifesta la propria disponibilità a fornire, per quanto possibile e compatibilmente con gli atti disponibili presso gli uffici, la documentazione tecnica, amministrativa, manutentiva ed eventualmente energetica utile a consentire una preliminare attività di analisi e approfondimento da parte della S.V., fermo restando che detta collaborazione deve intendersi limitata ad una fase meramente conoscitiva e istruttoria, preordinata all’eventuale presentazione di una proposta strutturata secondo gli strumenti previsti dal Codice dei contratti pubblici. Il Codice, infatti, colloca il partenariato pubblico-privato nella disciplina specifica del Libro IV e ne definisce la cornice giuridica quale operazione economica con assunzione di rischio in capo al privato e correlazione ai risultati della gestione.</w:t>
      </w:r>
    </w:p>
    <w:p w14:paraId="7481BCBE" w14:textId="77777777" w:rsidR="007A2164" w:rsidRDefault="007A2164" w:rsidP="007A2164">
      <w:pPr>
        <w:spacing w:after="0" w:line="276" w:lineRule="auto"/>
        <w:jc w:val="both"/>
        <w:rPr>
          <w:rFonts w:ascii="Times New Roman" w:hAnsi="Times New Roman" w:cs="Times New Roman"/>
          <w:b/>
          <w:color w:val="040409"/>
        </w:rPr>
      </w:pPr>
    </w:p>
    <w:p w14:paraId="16F24836" w14:textId="1FD62D2E" w:rsidR="007A2164" w:rsidRPr="00F736FA" w:rsidRDefault="007A2164" w:rsidP="007A2164">
      <w:pPr>
        <w:spacing w:after="0" w:line="276" w:lineRule="auto"/>
        <w:jc w:val="both"/>
        <w:rPr>
          <w:rFonts w:ascii="Times New Roman" w:hAnsi="Times New Roman" w:cs="Times New Roman"/>
          <w:bCs/>
          <w:color w:val="040409"/>
          <w:sz w:val="24"/>
          <w:szCs w:val="24"/>
        </w:rPr>
      </w:pPr>
      <w:r w:rsidRPr="00F736FA">
        <w:rPr>
          <w:rFonts w:ascii="Times New Roman" w:hAnsi="Times New Roman" w:cs="Times New Roman"/>
          <w:bCs/>
          <w:color w:val="040409"/>
          <w:sz w:val="24"/>
          <w:szCs w:val="24"/>
        </w:rPr>
        <w:t>Con la deliberazione di G.C. n. 31/2026</w:t>
      </w:r>
      <w:r w:rsidR="00F736FA">
        <w:rPr>
          <w:rFonts w:ascii="Times New Roman" w:hAnsi="Times New Roman" w:cs="Times New Roman"/>
          <w:bCs/>
          <w:color w:val="040409"/>
          <w:sz w:val="24"/>
          <w:szCs w:val="24"/>
        </w:rPr>
        <w:t>,</w:t>
      </w:r>
      <w:r w:rsidRPr="00F736FA">
        <w:rPr>
          <w:rFonts w:ascii="Times New Roman" w:hAnsi="Times New Roman" w:cs="Times New Roman"/>
          <w:b/>
          <w:color w:val="040409"/>
          <w:sz w:val="24"/>
          <w:szCs w:val="24"/>
        </w:rPr>
        <w:t xml:space="preserve"> </w:t>
      </w:r>
      <w:r w:rsidRPr="00F736FA">
        <w:rPr>
          <w:rFonts w:ascii="Times New Roman" w:hAnsi="Times New Roman" w:cs="Times New Roman"/>
          <w:bCs/>
          <w:color w:val="040409"/>
          <w:sz w:val="24"/>
          <w:szCs w:val="24"/>
        </w:rPr>
        <w:t>l’Amministrazione Comunale ha individuato gli edifici in cui intende verificare la possibilità mediante il Partenariato Pubblico Privato (PPP</w:t>
      </w:r>
      <w:r w:rsidR="00F736FA">
        <w:rPr>
          <w:rFonts w:ascii="Times New Roman" w:hAnsi="Times New Roman" w:cs="Times New Roman"/>
          <w:bCs/>
          <w:color w:val="040409"/>
          <w:sz w:val="24"/>
          <w:szCs w:val="24"/>
        </w:rPr>
        <w:t>)</w:t>
      </w:r>
      <w:r w:rsidRPr="00F736FA">
        <w:rPr>
          <w:rFonts w:ascii="Times New Roman" w:hAnsi="Times New Roman" w:cs="Times New Roman"/>
          <w:bCs/>
          <w:color w:val="040409"/>
          <w:sz w:val="24"/>
          <w:szCs w:val="24"/>
        </w:rPr>
        <w:t xml:space="preserve">  di attuare il Conto Termico 3.0 </w:t>
      </w:r>
      <w:r w:rsidR="00F736FA">
        <w:rPr>
          <w:rFonts w:ascii="Times New Roman" w:hAnsi="Times New Roman" w:cs="Times New Roman"/>
          <w:bCs/>
          <w:color w:val="040409"/>
          <w:sz w:val="24"/>
          <w:szCs w:val="24"/>
        </w:rPr>
        <w:t xml:space="preserve">e </w:t>
      </w:r>
      <w:r w:rsidRPr="00F736FA">
        <w:rPr>
          <w:rFonts w:ascii="Times New Roman" w:hAnsi="Times New Roman" w:cs="Times New Roman"/>
          <w:bCs/>
          <w:color w:val="040409"/>
          <w:sz w:val="24"/>
          <w:szCs w:val="24"/>
        </w:rPr>
        <w:t>che di seguito si elencano:</w:t>
      </w:r>
    </w:p>
    <w:p w14:paraId="3BB4DA1F" w14:textId="77777777" w:rsidR="00F736FA" w:rsidRPr="00F736FA" w:rsidRDefault="00F736FA" w:rsidP="007A2164">
      <w:pPr>
        <w:spacing w:after="0" w:line="276" w:lineRule="auto"/>
        <w:jc w:val="both"/>
        <w:rPr>
          <w:rFonts w:ascii="Times New Roman" w:hAnsi="Times New Roman" w:cs="Times New Roman"/>
          <w:bCs/>
          <w:color w:val="040409"/>
          <w:sz w:val="24"/>
          <w:szCs w:val="24"/>
        </w:rPr>
      </w:pPr>
    </w:p>
    <w:p w14:paraId="144B4EBA" w14:textId="77777777" w:rsidR="00F736FA" w:rsidRDefault="00F736FA" w:rsidP="007A2164">
      <w:pPr>
        <w:spacing w:after="0" w:line="276" w:lineRule="auto"/>
        <w:jc w:val="both"/>
        <w:rPr>
          <w:rFonts w:ascii="Times New Roman" w:hAnsi="Times New Roman" w:cs="Times New Roman"/>
          <w:bCs/>
          <w:color w:val="040409"/>
        </w:rPr>
      </w:pPr>
    </w:p>
    <w:p w14:paraId="3729507B" w14:textId="77777777" w:rsidR="00F736FA" w:rsidRDefault="00F736FA" w:rsidP="007A2164">
      <w:pPr>
        <w:spacing w:after="0" w:line="276" w:lineRule="auto"/>
        <w:jc w:val="both"/>
        <w:rPr>
          <w:rFonts w:ascii="Times New Roman" w:hAnsi="Times New Roman" w:cs="Times New Roman"/>
          <w:bCs/>
          <w:color w:val="040409"/>
        </w:rPr>
      </w:pPr>
    </w:p>
    <w:p w14:paraId="1A9993C0" w14:textId="77777777" w:rsidR="00F736FA" w:rsidRDefault="00F736FA" w:rsidP="007A2164">
      <w:pPr>
        <w:spacing w:after="0" w:line="276" w:lineRule="auto"/>
        <w:jc w:val="both"/>
        <w:rPr>
          <w:rFonts w:ascii="Times New Roman" w:hAnsi="Times New Roman" w:cs="Times New Roman"/>
          <w:bCs/>
          <w:color w:val="040409"/>
        </w:rPr>
      </w:pPr>
    </w:p>
    <w:tbl>
      <w:tblPr>
        <w:tblStyle w:val="Grigliatabella"/>
        <w:tblW w:w="0" w:type="auto"/>
        <w:tblLook w:val="04A0" w:firstRow="1" w:lastRow="0" w:firstColumn="1" w:lastColumn="0" w:noHBand="0" w:noVBand="1"/>
      </w:tblPr>
      <w:tblGrid>
        <w:gridCol w:w="846"/>
        <w:gridCol w:w="2268"/>
        <w:gridCol w:w="2126"/>
        <w:gridCol w:w="2268"/>
        <w:gridCol w:w="2120"/>
      </w:tblGrid>
      <w:tr w:rsidR="007A2164" w14:paraId="1C10DCAA" w14:textId="77777777" w:rsidTr="003023DB">
        <w:tc>
          <w:tcPr>
            <w:tcW w:w="846" w:type="dxa"/>
            <w:vAlign w:val="center"/>
          </w:tcPr>
          <w:p w14:paraId="67C8EDFF" w14:textId="77777777" w:rsidR="007A2164" w:rsidRPr="004B31DF" w:rsidRDefault="007A2164" w:rsidP="003023DB">
            <w:pPr>
              <w:spacing w:line="360" w:lineRule="auto"/>
              <w:jc w:val="center"/>
              <w:rPr>
                <w:rFonts w:ascii="Times New Roman" w:eastAsia="Times New Roman" w:hAnsi="Times New Roman" w:cs="Times New Roman"/>
                <w:b/>
                <w:bCs/>
                <w:sz w:val="20"/>
                <w:szCs w:val="20"/>
                <w:lang w:eastAsia="it-IT"/>
              </w:rPr>
            </w:pPr>
            <w:r w:rsidRPr="004B31DF">
              <w:rPr>
                <w:rFonts w:ascii="Times New Roman" w:eastAsia="Times New Roman" w:hAnsi="Times New Roman" w:cs="Times New Roman"/>
                <w:b/>
                <w:bCs/>
                <w:sz w:val="20"/>
                <w:szCs w:val="20"/>
                <w:lang w:eastAsia="it-IT"/>
              </w:rPr>
              <w:t>N.Ord.</w:t>
            </w:r>
          </w:p>
        </w:tc>
        <w:tc>
          <w:tcPr>
            <w:tcW w:w="2268" w:type="dxa"/>
            <w:vAlign w:val="center"/>
          </w:tcPr>
          <w:p w14:paraId="225F3A30" w14:textId="77777777" w:rsidR="007A2164" w:rsidRPr="004B31DF" w:rsidRDefault="007A2164" w:rsidP="003023DB">
            <w:pPr>
              <w:spacing w:line="360" w:lineRule="auto"/>
              <w:jc w:val="center"/>
              <w:rPr>
                <w:rFonts w:ascii="Times New Roman" w:eastAsia="Times New Roman" w:hAnsi="Times New Roman" w:cs="Times New Roman"/>
                <w:b/>
                <w:bCs/>
                <w:sz w:val="20"/>
                <w:szCs w:val="20"/>
                <w:lang w:eastAsia="it-IT"/>
              </w:rPr>
            </w:pPr>
            <w:r w:rsidRPr="004B31DF">
              <w:rPr>
                <w:rFonts w:ascii="Times New Roman" w:eastAsia="Times New Roman" w:hAnsi="Times New Roman" w:cs="Times New Roman"/>
                <w:b/>
                <w:bCs/>
                <w:sz w:val="20"/>
                <w:szCs w:val="20"/>
                <w:lang w:eastAsia="it-IT"/>
              </w:rPr>
              <w:t>Edificio</w:t>
            </w:r>
          </w:p>
        </w:tc>
        <w:tc>
          <w:tcPr>
            <w:tcW w:w="2126" w:type="dxa"/>
            <w:vAlign w:val="center"/>
          </w:tcPr>
          <w:p w14:paraId="3A480227" w14:textId="77777777" w:rsidR="007A2164" w:rsidRPr="004B31DF" w:rsidRDefault="007A2164" w:rsidP="003023DB">
            <w:pPr>
              <w:spacing w:line="360" w:lineRule="auto"/>
              <w:jc w:val="center"/>
              <w:rPr>
                <w:rFonts w:ascii="Times New Roman" w:eastAsia="Times New Roman" w:hAnsi="Times New Roman" w:cs="Times New Roman"/>
                <w:b/>
                <w:bCs/>
                <w:sz w:val="20"/>
                <w:szCs w:val="20"/>
                <w:lang w:eastAsia="it-IT"/>
              </w:rPr>
            </w:pPr>
            <w:r w:rsidRPr="004B31DF">
              <w:rPr>
                <w:rFonts w:ascii="Times New Roman" w:eastAsia="Times New Roman" w:hAnsi="Times New Roman" w:cs="Times New Roman"/>
                <w:b/>
                <w:bCs/>
                <w:sz w:val="20"/>
                <w:szCs w:val="20"/>
                <w:lang w:eastAsia="it-IT"/>
              </w:rPr>
              <w:t>Ubicazione</w:t>
            </w:r>
          </w:p>
        </w:tc>
        <w:tc>
          <w:tcPr>
            <w:tcW w:w="2268" w:type="dxa"/>
            <w:vAlign w:val="center"/>
          </w:tcPr>
          <w:p w14:paraId="77876D47" w14:textId="77777777" w:rsidR="007A2164" w:rsidRPr="004B31DF" w:rsidRDefault="007A2164" w:rsidP="003023DB">
            <w:pPr>
              <w:spacing w:line="360" w:lineRule="auto"/>
              <w:jc w:val="center"/>
              <w:rPr>
                <w:rFonts w:ascii="Times New Roman" w:eastAsia="Times New Roman" w:hAnsi="Times New Roman" w:cs="Times New Roman"/>
                <w:b/>
                <w:bCs/>
                <w:sz w:val="20"/>
                <w:szCs w:val="20"/>
                <w:lang w:eastAsia="it-IT"/>
              </w:rPr>
            </w:pPr>
            <w:r w:rsidRPr="004B31DF">
              <w:rPr>
                <w:rFonts w:ascii="Times New Roman" w:eastAsia="Times New Roman" w:hAnsi="Times New Roman" w:cs="Times New Roman"/>
                <w:b/>
                <w:bCs/>
                <w:sz w:val="20"/>
                <w:szCs w:val="20"/>
                <w:lang w:eastAsia="it-IT"/>
              </w:rPr>
              <w:t>Interventi previsti</w:t>
            </w:r>
          </w:p>
        </w:tc>
        <w:tc>
          <w:tcPr>
            <w:tcW w:w="2120" w:type="dxa"/>
            <w:vAlign w:val="center"/>
          </w:tcPr>
          <w:p w14:paraId="21783834" w14:textId="77777777" w:rsidR="007A2164" w:rsidRPr="004B31DF" w:rsidRDefault="007A2164" w:rsidP="003023DB">
            <w:pPr>
              <w:spacing w:line="360" w:lineRule="auto"/>
              <w:jc w:val="center"/>
              <w:rPr>
                <w:rFonts w:ascii="Times New Roman" w:eastAsia="Times New Roman" w:hAnsi="Times New Roman" w:cs="Times New Roman"/>
                <w:b/>
                <w:bCs/>
                <w:sz w:val="20"/>
                <w:szCs w:val="20"/>
                <w:lang w:eastAsia="it-IT"/>
              </w:rPr>
            </w:pPr>
            <w:r w:rsidRPr="004B31DF">
              <w:rPr>
                <w:rFonts w:ascii="Times New Roman" w:eastAsia="Times New Roman" w:hAnsi="Times New Roman" w:cs="Times New Roman"/>
                <w:b/>
                <w:bCs/>
                <w:sz w:val="20"/>
                <w:szCs w:val="20"/>
                <w:lang w:eastAsia="it-IT"/>
              </w:rPr>
              <w:t>Lavori esclusi</w:t>
            </w:r>
          </w:p>
        </w:tc>
      </w:tr>
      <w:tr w:rsidR="007A2164" w14:paraId="41496466" w14:textId="77777777" w:rsidTr="003023DB">
        <w:tc>
          <w:tcPr>
            <w:tcW w:w="846" w:type="dxa"/>
          </w:tcPr>
          <w:p w14:paraId="4DEE1AF5" w14:textId="77777777" w:rsidR="007A2164" w:rsidRPr="00367C2B" w:rsidRDefault="007A2164" w:rsidP="003023DB">
            <w:pPr>
              <w:jc w:val="center"/>
              <w:rPr>
                <w:rFonts w:ascii="Times New Roman" w:eastAsia="Times New Roman" w:hAnsi="Times New Roman" w:cs="Times New Roman"/>
                <w:sz w:val="20"/>
                <w:szCs w:val="20"/>
                <w:lang w:eastAsia="it-IT"/>
              </w:rPr>
            </w:pPr>
            <w:r w:rsidRPr="00367C2B">
              <w:rPr>
                <w:rFonts w:ascii="Times New Roman" w:eastAsia="Times New Roman" w:hAnsi="Times New Roman" w:cs="Times New Roman"/>
                <w:sz w:val="20"/>
                <w:szCs w:val="20"/>
                <w:lang w:eastAsia="it-IT"/>
              </w:rPr>
              <w:t>1</w:t>
            </w:r>
          </w:p>
        </w:tc>
        <w:tc>
          <w:tcPr>
            <w:tcW w:w="2268" w:type="dxa"/>
          </w:tcPr>
          <w:p w14:paraId="428D017F" w14:textId="77777777" w:rsidR="007A2164" w:rsidRPr="00367C2B" w:rsidRDefault="007A2164" w:rsidP="003023DB">
            <w:pPr>
              <w:jc w:val="both"/>
              <w:rPr>
                <w:rFonts w:ascii="Times New Roman" w:eastAsia="Times New Roman" w:hAnsi="Times New Roman" w:cs="Times New Roman"/>
                <w:sz w:val="20"/>
                <w:szCs w:val="20"/>
                <w:lang w:eastAsia="it-IT"/>
              </w:rPr>
            </w:pPr>
            <w:r w:rsidRPr="00367C2B">
              <w:rPr>
                <w:rFonts w:ascii="Times New Roman" w:eastAsia="Times New Roman" w:hAnsi="Times New Roman" w:cs="Times New Roman"/>
                <w:sz w:val="20"/>
                <w:szCs w:val="20"/>
                <w:lang w:eastAsia="it-IT"/>
              </w:rPr>
              <w:t xml:space="preserve">Edificio scolastico Plesso G. Mazzini </w:t>
            </w:r>
          </w:p>
        </w:tc>
        <w:tc>
          <w:tcPr>
            <w:tcW w:w="2126" w:type="dxa"/>
          </w:tcPr>
          <w:p w14:paraId="367F2C78" w14:textId="77777777" w:rsidR="007A2164" w:rsidRPr="00367C2B" w:rsidRDefault="007A2164" w:rsidP="003023DB">
            <w:pPr>
              <w:jc w:val="both"/>
              <w:rPr>
                <w:rFonts w:ascii="Times New Roman" w:eastAsia="Times New Roman" w:hAnsi="Times New Roman" w:cs="Times New Roman"/>
                <w:sz w:val="20"/>
                <w:szCs w:val="20"/>
                <w:lang w:eastAsia="it-IT"/>
              </w:rPr>
            </w:pPr>
            <w:r w:rsidRPr="00367C2B">
              <w:rPr>
                <w:rFonts w:ascii="Times New Roman" w:eastAsia="Times New Roman" w:hAnsi="Times New Roman" w:cs="Times New Roman"/>
                <w:sz w:val="20"/>
                <w:szCs w:val="20"/>
                <w:lang w:eastAsia="it-IT"/>
              </w:rPr>
              <w:t>Via Umberto</w:t>
            </w:r>
            <w:r>
              <w:rPr>
                <w:rFonts w:ascii="Times New Roman" w:eastAsia="Times New Roman" w:hAnsi="Times New Roman" w:cs="Times New Roman"/>
                <w:sz w:val="20"/>
                <w:szCs w:val="20"/>
                <w:lang w:eastAsia="it-IT"/>
              </w:rPr>
              <w:t xml:space="preserve">58 </w:t>
            </w:r>
            <w:r w:rsidRPr="00367C2B">
              <w:rPr>
                <w:rFonts w:ascii="Times New Roman" w:eastAsia="Times New Roman" w:hAnsi="Times New Roman" w:cs="Times New Roman"/>
                <w:sz w:val="20"/>
                <w:szCs w:val="20"/>
                <w:lang w:eastAsia="it-IT"/>
              </w:rPr>
              <w:t xml:space="preserve"> – Via Vitt. Emanuele e Via S. Pellico n. 95</w:t>
            </w:r>
          </w:p>
        </w:tc>
        <w:tc>
          <w:tcPr>
            <w:tcW w:w="2268" w:type="dxa"/>
          </w:tcPr>
          <w:p w14:paraId="47D9CE6F" w14:textId="77777777" w:rsidR="007A2164" w:rsidRPr="00367C2B" w:rsidRDefault="007A2164" w:rsidP="003023DB">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Esempio: Sostituzione caldaia – Fotovoltaico – Solare termico, Sostituzione infissi, Rivestimento involucro solo parzialmente</w:t>
            </w:r>
          </w:p>
        </w:tc>
        <w:tc>
          <w:tcPr>
            <w:tcW w:w="2120" w:type="dxa"/>
          </w:tcPr>
          <w:p w14:paraId="09D1662C" w14:textId="77777777" w:rsidR="007A2164" w:rsidRPr="00367C2B" w:rsidRDefault="007A2164" w:rsidP="003023DB">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Rivestimento facciate principali per presenza di elementi di pietra da taglio</w:t>
            </w:r>
          </w:p>
        </w:tc>
      </w:tr>
      <w:tr w:rsidR="007A2164" w14:paraId="58D03B52" w14:textId="77777777" w:rsidTr="003023DB">
        <w:tc>
          <w:tcPr>
            <w:tcW w:w="846" w:type="dxa"/>
          </w:tcPr>
          <w:p w14:paraId="379D82A9" w14:textId="77777777" w:rsidR="007A2164" w:rsidRPr="00367C2B" w:rsidRDefault="007A2164" w:rsidP="003023DB">
            <w:pPr>
              <w:jc w:val="center"/>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2</w:t>
            </w:r>
          </w:p>
        </w:tc>
        <w:tc>
          <w:tcPr>
            <w:tcW w:w="2268" w:type="dxa"/>
          </w:tcPr>
          <w:p w14:paraId="30AA4C8F" w14:textId="77777777" w:rsidR="007A2164" w:rsidRPr="00367C2B" w:rsidRDefault="007A2164" w:rsidP="003023DB">
            <w:pPr>
              <w:jc w:val="both"/>
              <w:rPr>
                <w:rFonts w:ascii="Times New Roman" w:eastAsia="Times New Roman" w:hAnsi="Times New Roman" w:cs="Times New Roman"/>
                <w:lang w:eastAsia="it-IT"/>
              </w:rPr>
            </w:pPr>
            <w:r w:rsidRPr="00367C2B">
              <w:rPr>
                <w:rFonts w:ascii="Times New Roman" w:eastAsia="Times New Roman" w:hAnsi="Times New Roman" w:cs="Times New Roman"/>
                <w:sz w:val="20"/>
                <w:szCs w:val="20"/>
                <w:lang w:eastAsia="it-IT"/>
              </w:rPr>
              <w:t xml:space="preserve">Edificio scolastico Plesso G. </w:t>
            </w:r>
            <w:r>
              <w:rPr>
                <w:rFonts w:ascii="Times New Roman" w:eastAsia="Times New Roman" w:hAnsi="Times New Roman" w:cs="Times New Roman"/>
                <w:sz w:val="20"/>
                <w:szCs w:val="20"/>
                <w:lang w:eastAsia="it-IT"/>
              </w:rPr>
              <w:t>Garibaldi</w:t>
            </w:r>
            <w:r w:rsidRPr="00367C2B">
              <w:rPr>
                <w:rFonts w:ascii="Times New Roman" w:eastAsia="Times New Roman" w:hAnsi="Times New Roman" w:cs="Times New Roman"/>
                <w:sz w:val="20"/>
                <w:szCs w:val="20"/>
                <w:lang w:eastAsia="it-IT"/>
              </w:rPr>
              <w:t xml:space="preserve"> </w:t>
            </w:r>
          </w:p>
        </w:tc>
        <w:tc>
          <w:tcPr>
            <w:tcW w:w="2126" w:type="dxa"/>
          </w:tcPr>
          <w:p w14:paraId="1047E883" w14:textId="77777777" w:rsidR="007A2164" w:rsidRPr="00367C2B" w:rsidRDefault="007A2164" w:rsidP="003023DB">
            <w:pPr>
              <w:jc w:val="both"/>
              <w:rPr>
                <w:rFonts w:ascii="Times New Roman" w:eastAsia="Times New Roman" w:hAnsi="Times New Roman" w:cs="Times New Roman"/>
                <w:lang w:eastAsia="it-IT"/>
              </w:rPr>
            </w:pPr>
            <w:r w:rsidRPr="00367C2B">
              <w:rPr>
                <w:rFonts w:ascii="Times New Roman" w:eastAsia="Times New Roman" w:hAnsi="Times New Roman" w:cs="Times New Roman"/>
                <w:sz w:val="20"/>
                <w:szCs w:val="20"/>
                <w:lang w:eastAsia="it-IT"/>
              </w:rPr>
              <w:t>Via Umberto</w:t>
            </w:r>
            <w:r>
              <w:rPr>
                <w:rFonts w:ascii="Times New Roman" w:eastAsia="Times New Roman" w:hAnsi="Times New Roman" w:cs="Times New Roman"/>
                <w:sz w:val="20"/>
                <w:szCs w:val="20"/>
                <w:lang w:eastAsia="it-IT"/>
              </w:rPr>
              <w:t xml:space="preserve"> nn.341</w:t>
            </w:r>
            <w:r w:rsidRPr="00367C2B">
              <w:rPr>
                <w:rFonts w:ascii="Times New Roman" w:eastAsia="Times New Roman" w:hAnsi="Times New Roman" w:cs="Times New Roman"/>
                <w:sz w:val="20"/>
                <w:szCs w:val="20"/>
                <w:lang w:eastAsia="it-IT"/>
              </w:rPr>
              <w:t xml:space="preserve"> Via </w:t>
            </w:r>
            <w:r>
              <w:rPr>
                <w:rFonts w:ascii="Times New Roman" w:eastAsia="Times New Roman" w:hAnsi="Times New Roman" w:cs="Times New Roman"/>
                <w:sz w:val="20"/>
                <w:szCs w:val="20"/>
                <w:lang w:eastAsia="it-IT"/>
              </w:rPr>
              <w:t xml:space="preserve">G. Garibaldi </w:t>
            </w:r>
            <w:r w:rsidRPr="00367C2B">
              <w:rPr>
                <w:rFonts w:ascii="Times New Roman" w:eastAsia="Times New Roman" w:hAnsi="Times New Roman" w:cs="Times New Roman"/>
                <w:sz w:val="20"/>
                <w:szCs w:val="20"/>
                <w:lang w:eastAsia="it-IT"/>
              </w:rPr>
              <w:t xml:space="preserve">n. </w:t>
            </w:r>
            <w:r>
              <w:rPr>
                <w:rFonts w:ascii="Times New Roman" w:eastAsia="Times New Roman" w:hAnsi="Times New Roman" w:cs="Times New Roman"/>
                <w:sz w:val="20"/>
                <w:szCs w:val="20"/>
                <w:lang w:eastAsia="it-IT"/>
              </w:rPr>
              <w:t>308</w:t>
            </w:r>
          </w:p>
        </w:tc>
        <w:tc>
          <w:tcPr>
            <w:tcW w:w="2268" w:type="dxa"/>
          </w:tcPr>
          <w:p w14:paraId="31AFA5E9" w14:textId="77777777" w:rsidR="007A2164" w:rsidRPr="00367C2B" w:rsidRDefault="007A2164" w:rsidP="003023DB">
            <w:pPr>
              <w:jc w:val="both"/>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Esempio: Sostituzione caldaia – Fotovoltaico – Solare termico, Sostituzione infissi</w:t>
            </w:r>
          </w:p>
        </w:tc>
        <w:tc>
          <w:tcPr>
            <w:tcW w:w="2120" w:type="dxa"/>
          </w:tcPr>
          <w:p w14:paraId="3A7C9796" w14:textId="77777777" w:rsidR="007A2164" w:rsidRPr="00367C2B" w:rsidRDefault="007A2164" w:rsidP="003023DB">
            <w:pPr>
              <w:jc w:val="both"/>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Rivestimento facciate principali per presenza di elementi di pietra da taglio</w:t>
            </w:r>
          </w:p>
        </w:tc>
      </w:tr>
      <w:tr w:rsidR="007A2164" w14:paraId="3EBDD043" w14:textId="77777777" w:rsidTr="003023DB">
        <w:tc>
          <w:tcPr>
            <w:tcW w:w="846" w:type="dxa"/>
          </w:tcPr>
          <w:p w14:paraId="47808CDC" w14:textId="77777777" w:rsidR="007A2164" w:rsidRPr="00367C2B" w:rsidRDefault="007A2164" w:rsidP="003023DB">
            <w:pPr>
              <w:spacing w:before="100" w:beforeAutospacing="1" w:after="100" w:afterAutospacing="1"/>
              <w:jc w:val="center"/>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3</w:t>
            </w:r>
          </w:p>
        </w:tc>
        <w:tc>
          <w:tcPr>
            <w:tcW w:w="2268" w:type="dxa"/>
          </w:tcPr>
          <w:p w14:paraId="29A8A61F"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sidRPr="00367C2B">
              <w:rPr>
                <w:rFonts w:ascii="Times New Roman" w:eastAsia="Times New Roman" w:hAnsi="Times New Roman" w:cs="Times New Roman"/>
                <w:sz w:val="20"/>
                <w:szCs w:val="20"/>
                <w:lang w:eastAsia="it-IT"/>
              </w:rPr>
              <w:t>Edificio scolastico Plesso G.</w:t>
            </w:r>
            <w:r>
              <w:rPr>
                <w:rFonts w:ascii="Times New Roman" w:eastAsia="Times New Roman" w:hAnsi="Times New Roman" w:cs="Times New Roman"/>
                <w:sz w:val="20"/>
                <w:szCs w:val="20"/>
                <w:lang w:eastAsia="it-IT"/>
              </w:rPr>
              <w:t xml:space="preserve"> Verga</w:t>
            </w:r>
            <w:r w:rsidRPr="00367C2B">
              <w:rPr>
                <w:rFonts w:ascii="Times New Roman" w:eastAsia="Times New Roman" w:hAnsi="Times New Roman" w:cs="Times New Roman"/>
                <w:sz w:val="20"/>
                <w:szCs w:val="20"/>
                <w:lang w:eastAsia="it-IT"/>
              </w:rPr>
              <w:t xml:space="preserve"> </w:t>
            </w:r>
          </w:p>
        </w:tc>
        <w:tc>
          <w:tcPr>
            <w:tcW w:w="2126" w:type="dxa"/>
          </w:tcPr>
          <w:p w14:paraId="45F9B0B4"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sidRPr="00367C2B">
              <w:rPr>
                <w:rFonts w:ascii="Times New Roman" w:eastAsia="Times New Roman" w:hAnsi="Times New Roman" w:cs="Times New Roman"/>
                <w:sz w:val="20"/>
                <w:szCs w:val="20"/>
                <w:lang w:eastAsia="it-IT"/>
              </w:rPr>
              <w:t xml:space="preserve">Via Umberto – Via </w:t>
            </w:r>
            <w:r>
              <w:rPr>
                <w:rFonts w:ascii="Times New Roman" w:eastAsia="Times New Roman" w:hAnsi="Times New Roman" w:cs="Times New Roman"/>
                <w:sz w:val="20"/>
                <w:szCs w:val="20"/>
                <w:lang w:eastAsia="it-IT"/>
              </w:rPr>
              <w:t>G. Garibaldi - Via D. Sturzo</w:t>
            </w:r>
          </w:p>
        </w:tc>
        <w:tc>
          <w:tcPr>
            <w:tcW w:w="2268" w:type="dxa"/>
          </w:tcPr>
          <w:p w14:paraId="16FCC122"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Sostituzione caldaia – Fotovoltaico – Solare termico, Sostituzione infissi</w:t>
            </w:r>
          </w:p>
        </w:tc>
        <w:tc>
          <w:tcPr>
            <w:tcW w:w="2120" w:type="dxa"/>
          </w:tcPr>
          <w:p w14:paraId="798A03B9"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p>
        </w:tc>
      </w:tr>
      <w:tr w:rsidR="007A2164" w14:paraId="4A8134D7" w14:textId="77777777" w:rsidTr="003023DB">
        <w:tc>
          <w:tcPr>
            <w:tcW w:w="846" w:type="dxa"/>
          </w:tcPr>
          <w:p w14:paraId="12EB5E27" w14:textId="77777777" w:rsidR="007A2164" w:rsidRPr="00367C2B" w:rsidRDefault="007A2164" w:rsidP="003023DB">
            <w:pPr>
              <w:spacing w:before="100" w:beforeAutospacing="1" w:after="100" w:afterAutospacing="1"/>
              <w:jc w:val="center"/>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4</w:t>
            </w:r>
          </w:p>
        </w:tc>
        <w:tc>
          <w:tcPr>
            <w:tcW w:w="2268" w:type="dxa"/>
          </w:tcPr>
          <w:p w14:paraId="6A87C067"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sidRPr="00367C2B">
              <w:rPr>
                <w:rFonts w:ascii="Times New Roman" w:eastAsia="Times New Roman" w:hAnsi="Times New Roman" w:cs="Times New Roman"/>
                <w:sz w:val="20"/>
                <w:szCs w:val="20"/>
                <w:lang w:eastAsia="it-IT"/>
              </w:rPr>
              <w:t xml:space="preserve">Edificio scolastico Plesso </w:t>
            </w:r>
            <w:r>
              <w:rPr>
                <w:rFonts w:ascii="Times New Roman" w:eastAsia="Times New Roman" w:hAnsi="Times New Roman" w:cs="Times New Roman"/>
                <w:sz w:val="20"/>
                <w:szCs w:val="20"/>
                <w:lang w:eastAsia="it-IT"/>
              </w:rPr>
              <w:t xml:space="preserve">San Nicola </w:t>
            </w:r>
            <w:r w:rsidRPr="00367C2B">
              <w:rPr>
                <w:rFonts w:ascii="Times New Roman" w:eastAsia="Times New Roman" w:hAnsi="Times New Roman" w:cs="Times New Roman"/>
                <w:sz w:val="20"/>
                <w:szCs w:val="20"/>
                <w:lang w:eastAsia="it-IT"/>
              </w:rPr>
              <w:t xml:space="preserve"> </w:t>
            </w:r>
          </w:p>
        </w:tc>
        <w:tc>
          <w:tcPr>
            <w:tcW w:w="2126" w:type="dxa"/>
          </w:tcPr>
          <w:p w14:paraId="74ED1F22"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sidRPr="00367C2B">
              <w:rPr>
                <w:rFonts w:ascii="Times New Roman" w:eastAsia="Times New Roman" w:hAnsi="Times New Roman" w:cs="Times New Roman"/>
                <w:sz w:val="20"/>
                <w:szCs w:val="20"/>
                <w:lang w:eastAsia="it-IT"/>
              </w:rPr>
              <w:t xml:space="preserve">Via </w:t>
            </w:r>
            <w:r>
              <w:rPr>
                <w:rFonts w:ascii="Times New Roman" w:eastAsia="Times New Roman" w:hAnsi="Times New Roman" w:cs="Times New Roman"/>
                <w:sz w:val="20"/>
                <w:szCs w:val="20"/>
                <w:lang w:eastAsia="it-IT"/>
              </w:rPr>
              <w:t xml:space="preserve">San Nicola </w:t>
            </w:r>
          </w:p>
        </w:tc>
        <w:tc>
          <w:tcPr>
            <w:tcW w:w="2268" w:type="dxa"/>
          </w:tcPr>
          <w:p w14:paraId="47D054E3"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Sostituzione caldaia – Fotovoltaico – Solare termico, Sostituzione infissi, Involucro esterno</w:t>
            </w:r>
          </w:p>
        </w:tc>
        <w:tc>
          <w:tcPr>
            <w:tcW w:w="2120" w:type="dxa"/>
          </w:tcPr>
          <w:p w14:paraId="1E5553EC"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p>
        </w:tc>
      </w:tr>
      <w:tr w:rsidR="007A2164" w14:paraId="09859EA6" w14:textId="77777777" w:rsidTr="003023DB">
        <w:tc>
          <w:tcPr>
            <w:tcW w:w="846" w:type="dxa"/>
          </w:tcPr>
          <w:p w14:paraId="59D4E71C" w14:textId="77777777" w:rsidR="007A2164" w:rsidRPr="00367C2B" w:rsidRDefault="007A2164" w:rsidP="003023DB">
            <w:pPr>
              <w:spacing w:before="100" w:beforeAutospacing="1" w:after="100" w:afterAutospacing="1"/>
              <w:jc w:val="center"/>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5</w:t>
            </w:r>
          </w:p>
        </w:tc>
        <w:tc>
          <w:tcPr>
            <w:tcW w:w="2268" w:type="dxa"/>
          </w:tcPr>
          <w:p w14:paraId="57B2F031"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sidRPr="00367C2B">
              <w:rPr>
                <w:rFonts w:ascii="Times New Roman" w:eastAsia="Times New Roman" w:hAnsi="Times New Roman" w:cs="Times New Roman"/>
                <w:sz w:val="20"/>
                <w:szCs w:val="20"/>
                <w:lang w:eastAsia="it-IT"/>
              </w:rPr>
              <w:t xml:space="preserve">Edificio scolastico </w:t>
            </w:r>
            <w:r>
              <w:rPr>
                <w:rFonts w:ascii="Times New Roman" w:eastAsia="Times New Roman" w:hAnsi="Times New Roman" w:cs="Times New Roman"/>
                <w:sz w:val="20"/>
                <w:szCs w:val="20"/>
                <w:lang w:eastAsia="it-IT"/>
              </w:rPr>
              <w:t xml:space="preserve">Asilo Nido comunale Santa Maria Goretti </w:t>
            </w:r>
            <w:r w:rsidRPr="00367C2B">
              <w:rPr>
                <w:rFonts w:ascii="Times New Roman" w:eastAsia="Times New Roman" w:hAnsi="Times New Roman" w:cs="Times New Roman"/>
                <w:sz w:val="20"/>
                <w:szCs w:val="20"/>
                <w:lang w:eastAsia="it-IT"/>
              </w:rPr>
              <w:t xml:space="preserve"> </w:t>
            </w:r>
          </w:p>
        </w:tc>
        <w:tc>
          <w:tcPr>
            <w:tcW w:w="2126" w:type="dxa"/>
          </w:tcPr>
          <w:p w14:paraId="06B56B89"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sidRPr="00367C2B">
              <w:rPr>
                <w:rFonts w:ascii="Times New Roman" w:eastAsia="Times New Roman" w:hAnsi="Times New Roman" w:cs="Times New Roman"/>
                <w:sz w:val="20"/>
                <w:szCs w:val="20"/>
                <w:lang w:eastAsia="it-IT"/>
              </w:rPr>
              <w:t xml:space="preserve">Via </w:t>
            </w:r>
            <w:r>
              <w:rPr>
                <w:rFonts w:ascii="Times New Roman" w:eastAsia="Times New Roman" w:hAnsi="Times New Roman" w:cs="Times New Roman"/>
                <w:sz w:val="20"/>
                <w:szCs w:val="20"/>
                <w:lang w:eastAsia="it-IT"/>
              </w:rPr>
              <w:t>San Nicola – I^ Traversa San Nicola</w:t>
            </w:r>
          </w:p>
        </w:tc>
        <w:tc>
          <w:tcPr>
            <w:tcW w:w="2268" w:type="dxa"/>
          </w:tcPr>
          <w:p w14:paraId="78EB112D"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Sostituzione caldaia – Fotovoltaico – Solare termico, Sostituzione infissi, Realizzazione involucro</w:t>
            </w:r>
          </w:p>
        </w:tc>
        <w:tc>
          <w:tcPr>
            <w:tcW w:w="2120" w:type="dxa"/>
          </w:tcPr>
          <w:p w14:paraId="6CFEE434" w14:textId="77777777" w:rsidR="007A2164" w:rsidRPr="00367C2B" w:rsidRDefault="007A2164" w:rsidP="003023DB">
            <w:pPr>
              <w:spacing w:before="100" w:beforeAutospacing="1" w:after="100" w:afterAutospacing="1"/>
              <w:jc w:val="both"/>
              <w:rPr>
                <w:rFonts w:ascii="Times New Roman" w:eastAsia="Times New Roman" w:hAnsi="Times New Roman" w:cs="Times New Roman"/>
                <w:lang w:eastAsia="it-IT"/>
              </w:rPr>
            </w:pPr>
          </w:p>
        </w:tc>
      </w:tr>
      <w:tr w:rsidR="007A2164" w14:paraId="5884D391" w14:textId="77777777" w:rsidTr="003023DB">
        <w:tc>
          <w:tcPr>
            <w:tcW w:w="846" w:type="dxa"/>
          </w:tcPr>
          <w:p w14:paraId="6623EE3D" w14:textId="77777777" w:rsidR="007A2164" w:rsidRDefault="007A2164" w:rsidP="003023DB">
            <w:pPr>
              <w:spacing w:before="100" w:beforeAutospacing="1" w:after="100" w:afterAutospacing="1"/>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6</w:t>
            </w:r>
          </w:p>
        </w:tc>
        <w:tc>
          <w:tcPr>
            <w:tcW w:w="2268" w:type="dxa"/>
          </w:tcPr>
          <w:p w14:paraId="0B77933F" w14:textId="77777777" w:rsidR="007A2164" w:rsidRPr="00367C2B"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sidRPr="00367C2B">
              <w:rPr>
                <w:rFonts w:ascii="Times New Roman" w:eastAsia="Times New Roman" w:hAnsi="Times New Roman" w:cs="Times New Roman"/>
                <w:sz w:val="20"/>
                <w:szCs w:val="20"/>
                <w:lang w:eastAsia="it-IT"/>
              </w:rPr>
              <w:t xml:space="preserve">Edificio scolastico </w:t>
            </w:r>
            <w:r>
              <w:rPr>
                <w:rFonts w:ascii="Times New Roman" w:eastAsia="Times New Roman" w:hAnsi="Times New Roman" w:cs="Times New Roman"/>
                <w:sz w:val="20"/>
                <w:szCs w:val="20"/>
                <w:lang w:eastAsia="it-IT"/>
              </w:rPr>
              <w:t xml:space="preserve">Liceo Scientifico </w:t>
            </w:r>
            <w:r w:rsidRPr="00367C2B">
              <w:rPr>
                <w:rFonts w:ascii="Times New Roman" w:eastAsia="Times New Roman" w:hAnsi="Times New Roman" w:cs="Times New Roman"/>
                <w:sz w:val="20"/>
                <w:szCs w:val="20"/>
                <w:lang w:eastAsia="it-IT"/>
              </w:rPr>
              <w:t xml:space="preserve"> </w:t>
            </w:r>
          </w:p>
        </w:tc>
        <w:tc>
          <w:tcPr>
            <w:tcW w:w="2126" w:type="dxa"/>
          </w:tcPr>
          <w:p w14:paraId="05589FBF" w14:textId="77777777" w:rsidR="007A2164" w:rsidRPr="00367C2B"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sidRPr="00367C2B">
              <w:rPr>
                <w:rFonts w:ascii="Times New Roman" w:eastAsia="Times New Roman" w:hAnsi="Times New Roman" w:cs="Times New Roman"/>
                <w:sz w:val="20"/>
                <w:szCs w:val="20"/>
                <w:lang w:eastAsia="it-IT"/>
              </w:rPr>
              <w:t xml:space="preserve">Via </w:t>
            </w:r>
            <w:r>
              <w:rPr>
                <w:rFonts w:ascii="Times New Roman" w:eastAsia="Times New Roman" w:hAnsi="Times New Roman" w:cs="Times New Roman"/>
                <w:sz w:val="20"/>
                <w:szCs w:val="20"/>
                <w:lang w:eastAsia="it-IT"/>
              </w:rPr>
              <w:t xml:space="preserve">Umberto </w:t>
            </w:r>
          </w:p>
        </w:tc>
        <w:tc>
          <w:tcPr>
            <w:tcW w:w="2268" w:type="dxa"/>
          </w:tcPr>
          <w:p w14:paraId="33F51D48"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Sostituzione caldaia – Fotovoltaico – Solare termico, Sostituzione infissi, Realizzazione involucro esterno</w:t>
            </w:r>
          </w:p>
        </w:tc>
        <w:tc>
          <w:tcPr>
            <w:tcW w:w="2120" w:type="dxa"/>
          </w:tcPr>
          <w:p w14:paraId="5D712427"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p>
        </w:tc>
      </w:tr>
      <w:tr w:rsidR="007A2164" w14:paraId="74ABE511" w14:textId="77777777" w:rsidTr="003023DB">
        <w:tc>
          <w:tcPr>
            <w:tcW w:w="846" w:type="dxa"/>
          </w:tcPr>
          <w:p w14:paraId="7AB554FD" w14:textId="77777777" w:rsidR="007A2164" w:rsidRDefault="007A2164" w:rsidP="003023DB">
            <w:pPr>
              <w:spacing w:before="100" w:beforeAutospacing="1" w:after="100" w:afterAutospacing="1"/>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7</w:t>
            </w:r>
          </w:p>
        </w:tc>
        <w:tc>
          <w:tcPr>
            <w:tcW w:w="2268" w:type="dxa"/>
          </w:tcPr>
          <w:p w14:paraId="198A5CA8"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Impianti sportivi comunali</w:t>
            </w:r>
          </w:p>
          <w:p w14:paraId="6C115E7D"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Campo di calcio e corpo palestra</w:t>
            </w:r>
          </w:p>
          <w:p w14:paraId="7162C9DC" w14:textId="77777777" w:rsidR="007A2164" w:rsidRPr="00367C2B"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p>
        </w:tc>
        <w:tc>
          <w:tcPr>
            <w:tcW w:w="2126" w:type="dxa"/>
          </w:tcPr>
          <w:p w14:paraId="75E6DEDA" w14:textId="77777777" w:rsidR="007A2164" w:rsidRPr="00367C2B"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Via Solferino, Ingressi di Largo Carpinteri </w:t>
            </w:r>
          </w:p>
        </w:tc>
        <w:tc>
          <w:tcPr>
            <w:tcW w:w="2268" w:type="dxa"/>
          </w:tcPr>
          <w:p w14:paraId="35003A9F"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Sostituzione di n.2 caldaie, ampliamento e nuovo fotovoltaico, solare termico, relamping e revisione impianti elettrico e di sicurezza, involucro edificio spogliatoi calcio. </w:t>
            </w:r>
          </w:p>
        </w:tc>
        <w:tc>
          <w:tcPr>
            <w:tcW w:w="2120" w:type="dxa"/>
          </w:tcPr>
          <w:p w14:paraId="64D5AF1D"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p>
        </w:tc>
      </w:tr>
      <w:tr w:rsidR="007A2164" w14:paraId="2CE8B19F" w14:textId="77777777" w:rsidTr="003023DB">
        <w:tc>
          <w:tcPr>
            <w:tcW w:w="846" w:type="dxa"/>
          </w:tcPr>
          <w:p w14:paraId="017FAED9" w14:textId="77777777" w:rsidR="007A2164" w:rsidRDefault="007A2164" w:rsidP="003023DB">
            <w:pPr>
              <w:spacing w:before="100" w:beforeAutospacing="1" w:after="100" w:afterAutospacing="1"/>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8</w:t>
            </w:r>
          </w:p>
        </w:tc>
        <w:tc>
          <w:tcPr>
            <w:tcW w:w="2268" w:type="dxa"/>
          </w:tcPr>
          <w:p w14:paraId="1A635D14" w14:textId="77777777" w:rsidR="007A2164" w:rsidRDefault="007A2164" w:rsidP="003023DB">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Palazzo Messina – Carpinteri – </w:t>
            </w:r>
          </w:p>
          <w:p w14:paraId="70F67C1D"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Biblioteca comunale</w:t>
            </w:r>
          </w:p>
        </w:tc>
        <w:tc>
          <w:tcPr>
            <w:tcW w:w="2126" w:type="dxa"/>
          </w:tcPr>
          <w:p w14:paraId="3B04648D"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Via XX Settembre n. 34 - 36 – 40 e Via P.ssa Iolanda</w:t>
            </w:r>
          </w:p>
        </w:tc>
        <w:tc>
          <w:tcPr>
            <w:tcW w:w="2268" w:type="dxa"/>
          </w:tcPr>
          <w:p w14:paraId="329248C5"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Sostituzione caldaia, impianto solare termico, relamping </w:t>
            </w:r>
          </w:p>
        </w:tc>
        <w:tc>
          <w:tcPr>
            <w:tcW w:w="2120" w:type="dxa"/>
          </w:tcPr>
          <w:p w14:paraId="30FE7559"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No involucro e infissi</w:t>
            </w:r>
          </w:p>
        </w:tc>
      </w:tr>
      <w:tr w:rsidR="007A2164" w14:paraId="2024E6C0" w14:textId="77777777" w:rsidTr="003023DB">
        <w:tc>
          <w:tcPr>
            <w:tcW w:w="846" w:type="dxa"/>
          </w:tcPr>
          <w:p w14:paraId="75F2F5E1" w14:textId="77777777" w:rsidR="007A2164" w:rsidRDefault="007A2164" w:rsidP="003023DB">
            <w:pPr>
              <w:spacing w:before="100" w:beforeAutospacing="1" w:after="100" w:afterAutospacing="1"/>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9</w:t>
            </w:r>
          </w:p>
        </w:tc>
        <w:tc>
          <w:tcPr>
            <w:tcW w:w="2268" w:type="dxa"/>
          </w:tcPr>
          <w:p w14:paraId="04CF9FC5"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Impianto di pubblica illuminazione comunale</w:t>
            </w:r>
          </w:p>
        </w:tc>
        <w:tc>
          <w:tcPr>
            <w:tcW w:w="2126" w:type="dxa"/>
          </w:tcPr>
          <w:p w14:paraId="2C30F2C1"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Strade interne al centro abitato</w:t>
            </w:r>
          </w:p>
        </w:tc>
        <w:tc>
          <w:tcPr>
            <w:tcW w:w="2268" w:type="dxa"/>
          </w:tcPr>
          <w:p w14:paraId="6CDD93B4" w14:textId="77777777"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Relamping  </w:t>
            </w:r>
          </w:p>
        </w:tc>
        <w:tc>
          <w:tcPr>
            <w:tcW w:w="2120" w:type="dxa"/>
          </w:tcPr>
          <w:p w14:paraId="0B784612" w14:textId="0BFA8E56" w:rsidR="007A2164" w:rsidRDefault="007A2164" w:rsidP="003023DB">
            <w:pPr>
              <w:spacing w:before="100" w:beforeAutospacing="1" w:after="100" w:afterAutospacing="1"/>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Revisione corpi illuminati di varia tipologia (Da valutare)</w:t>
            </w:r>
          </w:p>
        </w:tc>
      </w:tr>
    </w:tbl>
    <w:p w14:paraId="3895580B" w14:textId="77777777" w:rsidR="00DF33F9" w:rsidRDefault="00DF33F9" w:rsidP="007A2164">
      <w:pPr>
        <w:spacing w:after="0" w:line="276" w:lineRule="auto"/>
        <w:jc w:val="both"/>
        <w:rPr>
          <w:rFonts w:ascii="Times New Roman" w:eastAsia="Times New Roman" w:hAnsi="Times New Roman" w:cs="Times New Roman"/>
          <w:b/>
          <w:bCs/>
          <w:kern w:val="0"/>
          <w:lang w:eastAsia="it-IT"/>
          <w14:ligatures w14:val="none"/>
        </w:rPr>
      </w:pPr>
    </w:p>
    <w:p w14:paraId="0B3D029C" w14:textId="2AF29D9D" w:rsidR="00234BC0" w:rsidRPr="00DF33F9" w:rsidRDefault="007A2164" w:rsidP="007A2164">
      <w:pPr>
        <w:spacing w:after="0" w:line="276" w:lineRule="auto"/>
        <w:jc w:val="both"/>
        <w:rPr>
          <w:rFonts w:ascii="Times New Roman" w:eastAsia="Times New Roman" w:hAnsi="Times New Roman" w:cs="Times New Roman"/>
          <w:kern w:val="0"/>
          <w:u w:val="single"/>
          <w:lang w:eastAsia="it-IT"/>
          <w14:ligatures w14:val="none"/>
        </w:rPr>
      </w:pPr>
      <w:r w:rsidRPr="00DF33F9">
        <w:rPr>
          <w:rFonts w:ascii="Times New Roman" w:eastAsia="Times New Roman" w:hAnsi="Times New Roman" w:cs="Times New Roman"/>
          <w:b/>
          <w:bCs/>
          <w:kern w:val="0"/>
          <w:u w:val="single"/>
          <w:lang w:eastAsia="it-IT"/>
          <w14:ligatures w14:val="none"/>
        </w:rPr>
        <w:t>N.B.</w:t>
      </w:r>
      <w:r w:rsidRPr="00DF33F9">
        <w:rPr>
          <w:rFonts w:ascii="Times New Roman" w:eastAsia="Times New Roman" w:hAnsi="Times New Roman" w:cs="Times New Roman"/>
          <w:kern w:val="0"/>
          <w:u w:val="single"/>
          <w:lang w:eastAsia="it-IT"/>
          <w14:ligatures w14:val="none"/>
        </w:rPr>
        <w:t xml:space="preserve"> L’operatore economico dovrà valutare anche la possibilità dell’efficientamento delle torri faro e della realizzazione di una tribuna con tettoia e impianto fotovoltaico.</w:t>
      </w:r>
    </w:p>
    <w:p w14:paraId="6649CE24" w14:textId="77777777" w:rsidR="007A2164" w:rsidRPr="007A2164" w:rsidRDefault="007A2164" w:rsidP="007A2164">
      <w:pPr>
        <w:spacing w:after="0" w:line="276" w:lineRule="auto"/>
        <w:jc w:val="both"/>
        <w:rPr>
          <w:rFonts w:ascii="Times New Roman" w:eastAsia="Times New Roman" w:hAnsi="Times New Roman" w:cs="Times New Roman"/>
          <w:kern w:val="0"/>
          <w:sz w:val="24"/>
          <w:szCs w:val="24"/>
          <w:lang w:eastAsia="it-IT"/>
          <w14:ligatures w14:val="none"/>
        </w:rPr>
      </w:pPr>
    </w:p>
    <w:p w14:paraId="3E99D74A" w14:textId="1F283CCA" w:rsidR="00234BC0" w:rsidRPr="00085B8A" w:rsidRDefault="00234BC0" w:rsidP="00085B8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 xml:space="preserve">Tale disponibilità </w:t>
      </w:r>
      <w:r w:rsidRPr="00085B8A">
        <w:rPr>
          <w:rFonts w:ascii="Times New Roman" w:eastAsia="Times New Roman" w:hAnsi="Times New Roman" w:cs="Times New Roman"/>
          <w:b/>
          <w:bCs/>
          <w:kern w:val="0"/>
          <w:sz w:val="24"/>
          <w:szCs w:val="24"/>
          <w:lang w:eastAsia="it-IT"/>
          <w14:ligatures w14:val="none"/>
        </w:rPr>
        <w:t>non comporta in alcun modo</w:t>
      </w:r>
      <w:r w:rsidRPr="00085B8A">
        <w:rPr>
          <w:rFonts w:ascii="Times New Roman" w:eastAsia="Times New Roman" w:hAnsi="Times New Roman" w:cs="Times New Roman"/>
          <w:kern w:val="0"/>
          <w:sz w:val="24"/>
          <w:szCs w:val="24"/>
          <w:lang w:eastAsia="it-IT"/>
          <w14:ligatures w14:val="none"/>
        </w:rPr>
        <w:t>:</w:t>
      </w:r>
    </w:p>
    <w:p w14:paraId="704C774E" w14:textId="77777777" w:rsidR="00085B8A" w:rsidRPr="00085B8A" w:rsidRDefault="00085B8A" w:rsidP="00085B8A">
      <w:pPr>
        <w:numPr>
          <w:ilvl w:val="0"/>
          <w:numId w:val="1"/>
        </w:numPr>
        <w:shd w:val="clear" w:color="auto" w:fill="FFFFFF" w:themeFill="background1"/>
        <w:tabs>
          <w:tab w:val="clear" w:pos="720"/>
          <w:tab w:val="num" w:pos="426"/>
        </w:tabs>
        <w:spacing w:after="0" w:line="360" w:lineRule="auto"/>
        <w:jc w:val="both"/>
        <w:rPr>
          <w:rFonts w:ascii="Times New Roman" w:eastAsia="Times New Roman" w:hAnsi="Times New Roman" w:cs="Times New Roman"/>
          <w:lang w:eastAsia="it-IT"/>
        </w:rPr>
      </w:pPr>
      <w:r w:rsidRPr="00085B8A">
        <w:rPr>
          <w:rFonts w:ascii="Times New Roman" w:eastAsia="Times New Roman" w:hAnsi="Times New Roman" w:cs="Times New Roman"/>
          <w:lang w:eastAsia="it-IT"/>
        </w:rPr>
        <w:t>Assunzione di obblighi o vincoli da parte del Comune;</w:t>
      </w:r>
    </w:p>
    <w:p w14:paraId="4089D3B6" w14:textId="77777777" w:rsidR="00085B8A" w:rsidRPr="00085B8A" w:rsidRDefault="00085B8A" w:rsidP="00085B8A">
      <w:pPr>
        <w:numPr>
          <w:ilvl w:val="0"/>
          <w:numId w:val="1"/>
        </w:numPr>
        <w:shd w:val="clear" w:color="auto" w:fill="FFFFFF" w:themeFill="background1"/>
        <w:tabs>
          <w:tab w:val="clear" w:pos="720"/>
          <w:tab w:val="num" w:pos="426"/>
        </w:tabs>
        <w:spacing w:after="0" w:line="360" w:lineRule="auto"/>
        <w:jc w:val="both"/>
        <w:rPr>
          <w:rFonts w:ascii="Times New Roman" w:eastAsia="Times New Roman" w:hAnsi="Times New Roman" w:cs="Times New Roman"/>
          <w:lang w:eastAsia="it-IT"/>
        </w:rPr>
      </w:pPr>
      <w:r w:rsidRPr="00085B8A">
        <w:rPr>
          <w:rFonts w:ascii="Times New Roman" w:eastAsia="Times New Roman" w:hAnsi="Times New Roman" w:cs="Times New Roman"/>
          <w:lang w:eastAsia="it-IT"/>
        </w:rPr>
        <w:t>Affidamento diretto di servizi, lavori o prestazioni;</w:t>
      </w:r>
    </w:p>
    <w:p w14:paraId="028BC802" w14:textId="77777777" w:rsidR="00085B8A" w:rsidRPr="00085B8A" w:rsidRDefault="00085B8A" w:rsidP="00085B8A">
      <w:pPr>
        <w:numPr>
          <w:ilvl w:val="0"/>
          <w:numId w:val="1"/>
        </w:numPr>
        <w:shd w:val="clear" w:color="auto" w:fill="FFFFFF" w:themeFill="background1"/>
        <w:tabs>
          <w:tab w:val="clear" w:pos="720"/>
          <w:tab w:val="num" w:pos="426"/>
        </w:tabs>
        <w:spacing w:after="0" w:line="360" w:lineRule="auto"/>
        <w:jc w:val="both"/>
        <w:rPr>
          <w:rFonts w:ascii="Times New Roman" w:eastAsia="Times New Roman" w:hAnsi="Times New Roman" w:cs="Times New Roman"/>
          <w:lang w:eastAsia="it-IT"/>
        </w:rPr>
      </w:pPr>
      <w:r w:rsidRPr="00085B8A">
        <w:rPr>
          <w:rFonts w:ascii="Times New Roman" w:eastAsia="Times New Roman" w:hAnsi="Times New Roman" w:cs="Times New Roman"/>
          <w:lang w:eastAsia="it-IT"/>
        </w:rPr>
        <w:t>Riconoscimento di diritti di esclusiva o di prelazione al di fuori dei casi e dei limiti espressamente previsti dalla legge;</w:t>
      </w:r>
    </w:p>
    <w:p w14:paraId="4784B4DD" w14:textId="77777777" w:rsidR="00085B8A" w:rsidRPr="00085B8A" w:rsidRDefault="00085B8A" w:rsidP="00085B8A">
      <w:pPr>
        <w:numPr>
          <w:ilvl w:val="0"/>
          <w:numId w:val="1"/>
        </w:numPr>
        <w:shd w:val="clear" w:color="auto" w:fill="FFFFFF" w:themeFill="background1"/>
        <w:tabs>
          <w:tab w:val="clear" w:pos="720"/>
          <w:tab w:val="num" w:pos="426"/>
        </w:tabs>
        <w:spacing w:after="0" w:line="360" w:lineRule="auto"/>
        <w:ind w:right="-1"/>
        <w:jc w:val="both"/>
        <w:rPr>
          <w:rFonts w:ascii="Times New Roman" w:hAnsi="Times New Roman" w:cs="Times New Roman"/>
          <w:color w:val="040409"/>
        </w:rPr>
      </w:pPr>
      <w:r w:rsidRPr="00085B8A">
        <w:rPr>
          <w:rFonts w:ascii="Times New Roman" w:eastAsia="Times New Roman" w:hAnsi="Times New Roman" w:cs="Times New Roman"/>
          <w:lang w:eastAsia="it-IT"/>
        </w:rPr>
        <w:t>Impegno dell’Ente a dar corso ad una successiva procedura che potrà essere annullata;</w:t>
      </w:r>
    </w:p>
    <w:p w14:paraId="491B6EB5" w14:textId="77777777" w:rsidR="00085B8A" w:rsidRPr="00085B8A" w:rsidRDefault="00085B8A" w:rsidP="00085B8A">
      <w:pPr>
        <w:numPr>
          <w:ilvl w:val="0"/>
          <w:numId w:val="1"/>
        </w:numPr>
        <w:shd w:val="clear" w:color="auto" w:fill="FFFFFF" w:themeFill="background1"/>
        <w:tabs>
          <w:tab w:val="clear" w:pos="720"/>
          <w:tab w:val="num" w:pos="426"/>
        </w:tabs>
        <w:spacing w:after="0" w:line="360" w:lineRule="auto"/>
        <w:ind w:right="-1"/>
        <w:jc w:val="both"/>
        <w:rPr>
          <w:rFonts w:ascii="Times New Roman" w:hAnsi="Times New Roman" w:cs="Times New Roman"/>
          <w:color w:val="040409"/>
        </w:rPr>
      </w:pPr>
      <w:r w:rsidRPr="00085B8A">
        <w:rPr>
          <w:rFonts w:ascii="Times New Roman" w:eastAsia="Times New Roman" w:hAnsi="Times New Roman" w:cs="Times New Roman"/>
          <w:lang w:eastAsia="it-IT"/>
        </w:rPr>
        <w:t>Accettazione preventiva della proposta eventualmente formulata;</w:t>
      </w:r>
    </w:p>
    <w:p w14:paraId="49FB7CAC" w14:textId="77777777" w:rsidR="00234BC0" w:rsidRDefault="00234BC0" w:rsidP="00085B8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lastRenderedPageBreak/>
        <w:t>Resta pertanto inteso che l’eventuale documentazione trasmessa dall’Ente sarà limitata agli atti nella disponibilità degli uffici e concretamente ostensibili, fatti salvi i limiti derivanti dalla normativa vigente, dalla tutela dei dati, dalla riservatezza amministrativa e dalle esigenze organizzative dell’Ente.</w:t>
      </w:r>
    </w:p>
    <w:p w14:paraId="18100DFC" w14:textId="77777777" w:rsidR="00085B8A" w:rsidRPr="00085B8A" w:rsidRDefault="00085B8A" w:rsidP="00085B8A">
      <w:pPr>
        <w:spacing w:after="0" w:line="276" w:lineRule="auto"/>
        <w:jc w:val="both"/>
        <w:rPr>
          <w:rFonts w:ascii="Times New Roman" w:eastAsia="Times New Roman" w:hAnsi="Times New Roman" w:cs="Times New Roman"/>
          <w:kern w:val="0"/>
          <w:sz w:val="24"/>
          <w:szCs w:val="24"/>
          <w:lang w:eastAsia="it-IT"/>
          <w14:ligatures w14:val="none"/>
        </w:rPr>
      </w:pPr>
    </w:p>
    <w:p w14:paraId="4FEAA308" w14:textId="3AF538F1" w:rsidR="00234BC0" w:rsidRDefault="00234BC0" w:rsidP="00085B8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 xml:space="preserve">Si rappresenta sin d’ora che l’eventuale proposta che la S.V. riterrà di sottoporre all’attenzione del Comune dovrà essere strutturata in forma di </w:t>
      </w:r>
      <w:r w:rsidRPr="00085B8A">
        <w:rPr>
          <w:rFonts w:ascii="Times New Roman" w:eastAsia="Times New Roman" w:hAnsi="Times New Roman" w:cs="Times New Roman"/>
          <w:b/>
          <w:bCs/>
          <w:kern w:val="0"/>
          <w:sz w:val="24"/>
          <w:szCs w:val="24"/>
          <w:lang w:eastAsia="it-IT"/>
          <w14:ligatures w14:val="none"/>
        </w:rPr>
        <w:t>proposta progettuale di partenariato pubblico-privato (PPP)</w:t>
      </w:r>
      <w:r w:rsidRPr="00085B8A">
        <w:rPr>
          <w:rFonts w:ascii="Times New Roman" w:eastAsia="Times New Roman" w:hAnsi="Times New Roman" w:cs="Times New Roman"/>
          <w:kern w:val="0"/>
          <w:sz w:val="24"/>
          <w:szCs w:val="24"/>
          <w:lang w:eastAsia="it-IT"/>
          <w14:ligatures w14:val="none"/>
        </w:rPr>
        <w:t xml:space="preserve">, coerente con il quadro del </w:t>
      </w:r>
      <w:r w:rsidRPr="00085B8A">
        <w:rPr>
          <w:rFonts w:ascii="Times New Roman" w:eastAsia="Times New Roman" w:hAnsi="Times New Roman" w:cs="Times New Roman"/>
          <w:b/>
          <w:bCs/>
          <w:kern w:val="0"/>
          <w:sz w:val="24"/>
          <w:szCs w:val="24"/>
          <w:lang w:eastAsia="it-IT"/>
          <w14:ligatures w14:val="none"/>
        </w:rPr>
        <w:t>D.Lgs. 36/2023</w:t>
      </w:r>
      <w:r w:rsidRPr="00085B8A">
        <w:rPr>
          <w:rFonts w:ascii="Times New Roman" w:eastAsia="Times New Roman" w:hAnsi="Times New Roman" w:cs="Times New Roman"/>
          <w:kern w:val="0"/>
          <w:sz w:val="24"/>
          <w:szCs w:val="24"/>
          <w:lang w:eastAsia="it-IT"/>
          <w14:ligatures w14:val="none"/>
        </w:rPr>
        <w:t xml:space="preserve"> e, ove ne ricorrano i presupposti, con la disciplina della </w:t>
      </w:r>
      <w:r w:rsidRPr="00085B8A">
        <w:rPr>
          <w:rFonts w:ascii="Times New Roman" w:eastAsia="Times New Roman" w:hAnsi="Times New Roman" w:cs="Times New Roman"/>
          <w:b/>
          <w:bCs/>
          <w:kern w:val="0"/>
          <w:sz w:val="24"/>
          <w:szCs w:val="24"/>
          <w:lang w:eastAsia="it-IT"/>
          <w14:ligatures w14:val="none"/>
        </w:rPr>
        <w:t>finanza di progetto di cui all’art.193</w:t>
      </w:r>
      <w:r w:rsidRPr="00085B8A">
        <w:rPr>
          <w:rFonts w:ascii="Times New Roman" w:eastAsia="Times New Roman" w:hAnsi="Times New Roman" w:cs="Times New Roman"/>
          <w:kern w:val="0"/>
          <w:sz w:val="24"/>
          <w:szCs w:val="24"/>
          <w:lang w:eastAsia="it-IT"/>
          <w14:ligatures w14:val="none"/>
        </w:rPr>
        <w:t xml:space="preserve">, completa almeno dei seguenti contenuti essenziali: </w:t>
      </w:r>
    </w:p>
    <w:p w14:paraId="169D459E" w14:textId="77777777" w:rsidR="007A2164" w:rsidRPr="00085B8A" w:rsidRDefault="007A2164" w:rsidP="00085B8A">
      <w:pPr>
        <w:spacing w:after="0" w:line="276" w:lineRule="auto"/>
        <w:jc w:val="both"/>
        <w:rPr>
          <w:rFonts w:ascii="Times New Roman" w:eastAsia="Times New Roman" w:hAnsi="Times New Roman" w:cs="Times New Roman"/>
          <w:kern w:val="0"/>
          <w:sz w:val="24"/>
          <w:szCs w:val="24"/>
          <w:lang w:eastAsia="it-IT"/>
          <w14:ligatures w14:val="none"/>
        </w:rPr>
      </w:pPr>
    </w:p>
    <w:p w14:paraId="6515F35B" w14:textId="77777777" w:rsidR="007A2164" w:rsidRPr="007A2164" w:rsidRDefault="007A2164" w:rsidP="007A2164">
      <w:pPr>
        <w:numPr>
          <w:ilvl w:val="0"/>
          <w:numId w:val="2"/>
        </w:numPr>
        <w:shd w:val="clear" w:color="auto" w:fill="FFFFFF" w:themeFill="background1"/>
        <w:tabs>
          <w:tab w:val="clear" w:pos="720"/>
        </w:tabs>
        <w:spacing w:after="0"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Individuazione degli immobili e/o impianti oggetto di intervento;</w:t>
      </w:r>
    </w:p>
    <w:p w14:paraId="1625D3E6" w14:textId="77777777" w:rsidR="007A2164" w:rsidRPr="007A2164" w:rsidRDefault="007A2164" w:rsidP="007A2164">
      <w:pPr>
        <w:numPr>
          <w:ilvl w:val="0"/>
          <w:numId w:val="2"/>
        </w:numPr>
        <w:shd w:val="clear" w:color="auto" w:fill="FFFFFF" w:themeFill="background1"/>
        <w:tabs>
          <w:tab w:val="clear" w:pos="720"/>
        </w:tabs>
        <w:spacing w:after="0"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Analisi dello stato di fatto sotto il profilo energetico, manutentivo e prestazionale;</w:t>
      </w:r>
    </w:p>
    <w:p w14:paraId="443ED4A7" w14:textId="77777777" w:rsidR="007A2164" w:rsidRPr="007A2164" w:rsidRDefault="007A2164" w:rsidP="007A2164">
      <w:pPr>
        <w:numPr>
          <w:ilvl w:val="0"/>
          <w:numId w:val="2"/>
        </w:numPr>
        <w:shd w:val="clear" w:color="auto" w:fill="FFFFFF" w:themeFill="background1"/>
        <w:tabs>
          <w:tab w:val="clear" w:pos="720"/>
        </w:tabs>
        <w:spacing w:after="0"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Descrizione degli interventi proposti, con evidenza delle soluzioni tecniche ipotizzate;</w:t>
      </w:r>
    </w:p>
    <w:p w14:paraId="3970EA0D" w14:textId="77777777" w:rsidR="007A2164" w:rsidRPr="007A2164" w:rsidRDefault="007A2164" w:rsidP="007A2164">
      <w:pPr>
        <w:numPr>
          <w:ilvl w:val="0"/>
          <w:numId w:val="2"/>
        </w:numPr>
        <w:shd w:val="clear" w:color="auto" w:fill="FFFFFF" w:themeFill="background1"/>
        <w:tabs>
          <w:tab w:val="clear" w:pos="720"/>
        </w:tabs>
        <w:spacing w:after="0"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Quantificazione preliminare dei consumi attuali, dei risparmi energetici attesi e degli eventuali benefici ambientali conseguibili;</w:t>
      </w:r>
    </w:p>
    <w:p w14:paraId="3BCFD754" w14:textId="77777777" w:rsidR="007A2164" w:rsidRPr="007A2164" w:rsidRDefault="007A2164" w:rsidP="007A2164">
      <w:pPr>
        <w:numPr>
          <w:ilvl w:val="0"/>
          <w:numId w:val="2"/>
        </w:numPr>
        <w:shd w:val="clear" w:color="auto" w:fill="FFFFFF" w:themeFill="background1"/>
        <w:tabs>
          <w:tab w:val="clear" w:pos="720"/>
        </w:tabs>
        <w:spacing w:after="0"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Indicazione del modello gestionale e contrattuale proposto, con specifico riferimento all’eventuale schema EPC;</w:t>
      </w:r>
    </w:p>
    <w:p w14:paraId="2F848CDB" w14:textId="77777777" w:rsidR="007A2164" w:rsidRPr="007A2164" w:rsidRDefault="007A2164" w:rsidP="007A2164">
      <w:pPr>
        <w:numPr>
          <w:ilvl w:val="0"/>
          <w:numId w:val="2"/>
        </w:numPr>
        <w:shd w:val="clear" w:color="auto" w:fill="FFFFFF" w:themeFill="background1"/>
        <w:tabs>
          <w:tab w:val="clear" w:pos="720"/>
        </w:tabs>
        <w:spacing w:after="0"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Stima sommaria degli investimenti necessari, delle fonti di copertura finanziaria e dell’eventuale ricorso ai meccanismi incentivanti applicabili, ivi incluso il Conto Termico 3.0 ove ne ricorrano i presupposti;</w:t>
      </w:r>
    </w:p>
    <w:p w14:paraId="0B1C7126" w14:textId="77777777" w:rsidR="007A2164" w:rsidRPr="007A2164" w:rsidRDefault="007A2164" w:rsidP="007A2164">
      <w:pPr>
        <w:numPr>
          <w:ilvl w:val="0"/>
          <w:numId w:val="2"/>
        </w:numPr>
        <w:shd w:val="clear" w:color="auto" w:fill="FFFFFF" w:themeFill="background1"/>
        <w:tabs>
          <w:tab w:val="clear" w:pos="720"/>
        </w:tabs>
        <w:spacing w:after="0"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Analisi preliminare della sostenibilità economico-finanziaria dell’operazione;</w:t>
      </w:r>
    </w:p>
    <w:p w14:paraId="5D2D6C23" w14:textId="77777777" w:rsidR="007A2164" w:rsidRPr="007A2164" w:rsidRDefault="007A2164" w:rsidP="007A2164">
      <w:pPr>
        <w:numPr>
          <w:ilvl w:val="0"/>
          <w:numId w:val="2"/>
        </w:numPr>
        <w:shd w:val="clear" w:color="auto" w:fill="FFFFFF" w:themeFill="background1"/>
        <w:tabs>
          <w:tab w:val="clear" w:pos="720"/>
        </w:tabs>
        <w:spacing w:after="0"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Indicazione dei tempi di realizzazione e delle principali condizioni di fattibilità tecnico-amministrativa;</w:t>
      </w:r>
    </w:p>
    <w:p w14:paraId="329A506F" w14:textId="77777777" w:rsidR="007A2164" w:rsidRPr="007A2164" w:rsidRDefault="007A2164" w:rsidP="007A2164">
      <w:pPr>
        <w:numPr>
          <w:ilvl w:val="0"/>
          <w:numId w:val="2"/>
        </w:numPr>
        <w:shd w:val="clear" w:color="auto" w:fill="FFFFFF" w:themeFill="background1"/>
        <w:tabs>
          <w:tab w:val="clear" w:pos="720"/>
        </w:tabs>
        <w:spacing w:before="100" w:beforeAutospacing="1" w:after="100" w:afterAutospacing="1"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Bozza di matrice dei rischi, quadro allocativo delle responsabilità e ipotesi di equilibrio economico-finanziario dell’operazione;</w:t>
      </w:r>
    </w:p>
    <w:p w14:paraId="650C845E" w14:textId="77777777" w:rsidR="007A2164" w:rsidRPr="007A2164" w:rsidRDefault="007A2164" w:rsidP="007A2164">
      <w:pPr>
        <w:numPr>
          <w:ilvl w:val="0"/>
          <w:numId w:val="2"/>
        </w:numPr>
        <w:shd w:val="clear" w:color="auto" w:fill="FFFFFF" w:themeFill="background1"/>
        <w:tabs>
          <w:tab w:val="clear" w:pos="720"/>
        </w:tabs>
        <w:spacing w:before="100" w:beforeAutospacing="1" w:after="100" w:afterAutospacing="1" w:line="276" w:lineRule="auto"/>
        <w:ind w:left="426" w:hanging="284"/>
        <w:jc w:val="both"/>
        <w:rPr>
          <w:rFonts w:ascii="Times New Roman" w:eastAsia="Times New Roman" w:hAnsi="Times New Roman" w:cs="Times New Roman"/>
          <w:lang w:eastAsia="it-IT"/>
        </w:rPr>
      </w:pPr>
      <w:r w:rsidRPr="007A2164">
        <w:rPr>
          <w:rFonts w:ascii="Times New Roman" w:eastAsia="Times New Roman" w:hAnsi="Times New Roman" w:cs="Times New Roman"/>
          <w:lang w:eastAsia="it-IT"/>
        </w:rPr>
        <w:t>Ogni ulteriore elaborato ritenuto utile ai fini della valutazione dell’interesse pubblico dell’iniziativa.</w:t>
      </w:r>
    </w:p>
    <w:p w14:paraId="4D2B36CE" w14:textId="3F938BEA" w:rsidR="00234BC0" w:rsidRPr="00085B8A" w:rsidRDefault="00234BC0" w:rsidP="00085B8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 xml:space="preserve">L’Amministrazione si riserva, all’esito della ricezione dell’eventuale proposta, ogni valutazione in ordine alla sussistenza dell’interesse pubblico, alla coerenza con gli atti di programmazione dell’Ente, alla fattibilità tecnico-amministrativa, alla sostenibilità economico-finanziaria e alla conformità del percorso prospettato al quadro normativo vigente, senza che ciò comporti automatismi di alcun genere. In particolare, l’eventuale prosecuzione dell’iniziativa dovrà avvenire nel pieno rispetto delle regole di evidenza pubblica e delle procedure previste dal </w:t>
      </w:r>
      <w:r w:rsidRPr="00085B8A">
        <w:rPr>
          <w:rFonts w:ascii="Times New Roman" w:eastAsia="Times New Roman" w:hAnsi="Times New Roman" w:cs="Times New Roman"/>
          <w:b/>
          <w:bCs/>
          <w:kern w:val="0"/>
          <w:sz w:val="24"/>
          <w:szCs w:val="24"/>
          <w:lang w:eastAsia="it-IT"/>
          <w14:ligatures w14:val="none"/>
        </w:rPr>
        <w:t>Codice dei contratti pubblici</w:t>
      </w:r>
      <w:r w:rsidRPr="00085B8A">
        <w:rPr>
          <w:rFonts w:ascii="Times New Roman" w:eastAsia="Times New Roman" w:hAnsi="Times New Roman" w:cs="Times New Roman"/>
          <w:kern w:val="0"/>
          <w:sz w:val="24"/>
          <w:szCs w:val="24"/>
          <w:lang w:eastAsia="it-IT"/>
          <w14:ligatures w14:val="none"/>
        </w:rPr>
        <w:t>, con salvaguardia dei principi di concorrenza e parità di trattamento tra operatori economici.</w:t>
      </w:r>
    </w:p>
    <w:p w14:paraId="0DE24944" w14:textId="04C39EEE" w:rsidR="00234BC0" w:rsidRPr="00085B8A" w:rsidRDefault="00234BC0" w:rsidP="00085B8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 xml:space="preserve">Qualora riteniate di procedere, potrete pertanto trasmettere una proposta preliminare corredata dalla documentazione ritenuta utile, al fine di consentire ai competenti uffici dell’Ente una prima istruttoria tecnica e amministrativa, restando sin d’ora precisato che la presente nota non costituisce atto di avvio di procedura di affidamento, né promessa o impegno in ordine all’accoglimento della proposta, ma esclusivamente manifestazione di disponibilità istituzionale alla collaborazione documentale preliminare, nel rispetto del </w:t>
      </w:r>
      <w:r w:rsidRPr="00085B8A">
        <w:rPr>
          <w:rFonts w:ascii="Times New Roman" w:eastAsia="Times New Roman" w:hAnsi="Times New Roman" w:cs="Times New Roman"/>
          <w:b/>
          <w:bCs/>
          <w:kern w:val="0"/>
          <w:sz w:val="24"/>
          <w:szCs w:val="24"/>
          <w:lang w:eastAsia="it-IT"/>
          <w14:ligatures w14:val="none"/>
        </w:rPr>
        <w:t>D.Lgs. 36/2023</w:t>
      </w:r>
      <w:r w:rsidRPr="00085B8A">
        <w:rPr>
          <w:rFonts w:ascii="Times New Roman" w:eastAsia="Times New Roman" w:hAnsi="Times New Roman" w:cs="Times New Roman"/>
          <w:kern w:val="0"/>
          <w:sz w:val="24"/>
          <w:szCs w:val="24"/>
          <w:lang w:eastAsia="it-IT"/>
          <w14:ligatures w14:val="none"/>
        </w:rPr>
        <w:t xml:space="preserve"> e dei principi generali dell’azione amministrativa.</w:t>
      </w:r>
    </w:p>
    <w:p w14:paraId="3FB9D7E3" w14:textId="77777777" w:rsidR="007A2164" w:rsidRDefault="007A2164" w:rsidP="00085B8A">
      <w:pPr>
        <w:spacing w:after="0" w:line="276" w:lineRule="auto"/>
        <w:jc w:val="both"/>
        <w:rPr>
          <w:rFonts w:ascii="Times New Roman" w:eastAsia="Times New Roman" w:hAnsi="Times New Roman" w:cs="Times New Roman"/>
          <w:kern w:val="0"/>
          <w:sz w:val="24"/>
          <w:szCs w:val="24"/>
          <w:lang w:eastAsia="it-IT"/>
          <w14:ligatures w14:val="none"/>
        </w:rPr>
      </w:pPr>
    </w:p>
    <w:p w14:paraId="7D57024A" w14:textId="1F6D0526" w:rsidR="007A2164" w:rsidRPr="00F736FA" w:rsidRDefault="007A2164" w:rsidP="00F736FA">
      <w:pPr>
        <w:tabs>
          <w:tab w:val="left" w:pos="5844"/>
        </w:tabs>
        <w:spacing w:line="276" w:lineRule="auto"/>
        <w:ind w:right="-1"/>
        <w:jc w:val="both"/>
        <w:rPr>
          <w:rFonts w:ascii="Times New Roman" w:hAnsi="Times New Roman" w:cs="Times New Roman"/>
          <w:bCs/>
          <w:sz w:val="24"/>
          <w:szCs w:val="24"/>
        </w:rPr>
      </w:pPr>
      <w:r w:rsidRPr="00F736FA">
        <w:rPr>
          <w:rFonts w:ascii="Times New Roman" w:hAnsi="Times New Roman" w:cs="Times New Roman"/>
          <w:bCs/>
          <w:color w:val="040409"/>
          <w:sz w:val="24"/>
          <w:szCs w:val="24"/>
        </w:rPr>
        <w:t>La</w:t>
      </w:r>
      <w:r w:rsidRPr="00F736FA">
        <w:rPr>
          <w:rFonts w:ascii="Times New Roman" w:hAnsi="Times New Roman" w:cs="Times New Roman"/>
          <w:b/>
          <w:color w:val="040409"/>
          <w:sz w:val="24"/>
          <w:szCs w:val="24"/>
        </w:rPr>
        <w:t xml:space="preserve"> </w:t>
      </w:r>
      <w:r w:rsidRPr="00F736FA">
        <w:rPr>
          <w:rFonts w:ascii="Times New Roman" w:hAnsi="Times New Roman" w:cs="Times New Roman"/>
          <w:bCs/>
          <w:color w:val="040409"/>
          <w:sz w:val="24"/>
          <w:szCs w:val="24"/>
        </w:rPr>
        <w:t>presente procedura non impegna economicamente l’Amministrazione Comunale.</w:t>
      </w:r>
    </w:p>
    <w:p w14:paraId="174D4A53" w14:textId="294DDDED" w:rsidR="007A2164" w:rsidRPr="00F736FA" w:rsidRDefault="007A2164" w:rsidP="00F736FA">
      <w:pPr>
        <w:tabs>
          <w:tab w:val="left" w:pos="5844"/>
        </w:tabs>
        <w:spacing w:line="276" w:lineRule="auto"/>
        <w:ind w:right="-1"/>
        <w:jc w:val="both"/>
        <w:rPr>
          <w:rFonts w:ascii="Times New Roman" w:hAnsi="Times New Roman" w:cs="Times New Roman"/>
          <w:b/>
          <w:color w:val="040409"/>
          <w:sz w:val="24"/>
          <w:szCs w:val="24"/>
        </w:rPr>
      </w:pPr>
      <w:r w:rsidRPr="00F736FA">
        <w:rPr>
          <w:rFonts w:ascii="Times New Roman" w:hAnsi="Times New Roman" w:cs="Times New Roman"/>
          <w:bCs/>
          <w:color w:val="040409"/>
          <w:sz w:val="24"/>
          <w:szCs w:val="24"/>
        </w:rPr>
        <w:t xml:space="preserve">Il Responsabile Unico del Progetto è il Geom. Capo Giuseppe Carpinteri </w:t>
      </w:r>
      <w:r w:rsidR="00F736FA">
        <w:rPr>
          <w:rFonts w:ascii="Times New Roman" w:hAnsi="Times New Roman" w:cs="Times New Roman"/>
          <w:bCs/>
          <w:color w:val="040409"/>
          <w:sz w:val="24"/>
          <w:szCs w:val="24"/>
        </w:rPr>
        <w:t xml:space="preserve">- </w:t>
      </w:r>
      <w:r w:rsidRPr="00F736FA">
        <w:rPr>
          <w:rFonts w:ascii="Times New Roman" w:hAnsi="Times New Roman" w:cs="Times New Roman"/>
          <w:bCs/>
          <w:color w:val="040409"/>
          <w:sz w:val="24"/>
          <w:szCs w:val="24"/>
        </w:rPr>
        <w:t>Responsabile del III Settore - Tecnico dell’Ente come da Det. Dirig. n.</w:t>
      </w:r>
      <w:r w:rsidR="00DF33F9">
        <w:rPr>
          <w:rFonts w:ascii="Times New Roman" w:hAnsi="Times New Roman" w:cs="Times New Roman"/>
          <w:bCs/>
          <w:color w:val="040409"/>
          <w:sz w:val="24"/>
          <w:szCs w:val="24"/>
        </w:rPr>
        <w:t xml:space="preserve">112 </w:t>
      </w:r>
      <w:r w:rsidRPr="00F736FA">
        <w:rPr>
          <w:rFonts w:ascii="Times New Roman" w:hAnsi="Times New Roman" w:cs="Times New Roman"/>
          <w:bCs/>
          <w:color w:val="040409"/>
          <w:sz w:val="24"/>
          <w:szCs w:val="24"/>
        </w:rPr>
        <w:t xml:space="preserve">del </w:t>
      </w:r>
      <w:r w:rsidR="00DF33F9">
        <w:rPr>
          <w:rFonts w:ascii="Times New Roman" w:hAnsi="Times New Roman" w:cs="Times New Roman"/>
          <w:bCs/>
          <w:color w:val="040409"/>
          <w:sz w:val="24"/>
          <w:szCs w:val="24"/>
        </w:rPr>
        <w:t>25/03/2026</w:t>
      </w:r>
      <w:r w:rsidRPr="00F736FA">
        <w:rPr>
          <w:rFonts w:ascii="Times New Roman" w:hAnsi="Times New Roman" w:cs="Times New Roman"/>
          <w:bCs/>
          <w:color w:val="040409"/>
          <w:sz w:val="24"/>
          <w:szCs w:val="24"/>
        </w:rPr>
        <w:t xml:space="preserve"> di nomina dello stesso che sarà collaborato dall’Energy Manager e Tecnico Senior PNRR - Ing. Riccardo Messina di Palazzolo Acreide</w:t>
      </w:r>
      <w:r w:rsidR="00F736FA" w:rsidRPr="00F736FA">
        <w:rPr>
          <w:rFonts w:ascii="Times New Roman" w:hAnsi="Times New Roman" w:cs="Times New Roman"/>
          <w:bCs/>
          <w:color w:val="040409"/>
          <w:sz w:val="24"/>
          <w:szCs w:val="24"/>
        </w:rPr>
        <w:t>.</w:t>
      </w:r>
      <w:r w:rsidRPr="00F736FA">
        <w:rPr>
          <w:rFonts w:ascii="Times New Roman" w:hAnsi="Times New Roman" w:cs="Times New Roman"/>
          <w:b/>
          <w:color w:val="040409"/>
          <w:sz w:val="24"/>
          <w:szCs w:val="24"/>
        </w:rPr>
        <w:t xml:space="preserve"> </w:t>
      </w:r>
    </w:p>
    <w:p w14:paraId="0E468C08" w14:textId="297440F8" w:rsidR="00F736FA" w:rsidRDefault="00F736FA" w:rsidP="00F736FA">
      <w:pPr>
        <w:spacing w:after="0" w:line="276"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La presente agli operatori economici che ne hanno fatto richiesta.</w:t>
      </w:r>
    </w:p>
    <w:p w14:paraId="08203BD4" w14:textId="77777777" w:rsidR="00F736FA" w:rsidRDefault="00F736FA" w:rsidP="00F736FA">
      <w:pPr>
        <w:spacing w:after="0" w:line="276" w:lineRule="auto"/>
        <w:jc w:val="both"/>
        <w:rPr>
          <w:rFonts w:ascii="Times New Roman" w:eastAsia="Times New Roman" w:hAnsi="Times New Roman" w:cs="Times New Roman"/>
          <w:kern w:val="0"/>
          <w:sz w:val="24"/>
          <w:szCs w:val="24"/>
          <w:lang w:eastAsia="it-IT"/>
          <w14:ligatures w14:val="none"/>
        </w:rPr>
      </w:pPr>
    </w:p>
    <w:p w14:paraId="3D2173AB" w14:textId="76900617" w:rsidR="00234BC0" w:rsidRPr="00085B8A" w:rsidRDefault="00234BC0" w:rsidP="00F736F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Distinti saluti.</w:t>
      </w:r>
    </w:p>
    <w:p w14:paraId="4B046E6A" w14:textId="77777777" w:rsidR="00F736FA" w:rsidRDefault="00F736FA" w:rsidP="00085B8A">
      <w:pPr>
        <w:spacing w:after="0" w:line="276" w:lineRule="auto"/>
        <w:jc w:val="both"/>
        <w:rPr>
          <w:rFonts w:ascii="Times New Roman" w:eastAsia="Times New Roman" w:hAnsi="Times New Roman" w:cs="Times New Roman"/>
          <w:kern w:val="0"/>
          <w:sz w:val="24"/>
          <w:szCs w:val="24"/>
          <w:lang w:eastAsia="it-IT"/>
          <w14:ligatures w14:val="none"/>
        </w:rPr>
      </w:pPr>
    </w:p>
    <w:p w14:paraId="79FD0B25" w14:textId="20C54568" w:rsidR="00234BC0" w:rsidRPr="00085B8A" w:rsidRDefault="00234BC0" w:rsidP="00085B8A">
      <w:pPr>
        <w:spacing w:after="0" w:line="276" w:lineRule="auto"/>
        <w:jc w:val="both"/>
        <w:rPr>
          <w:rFonts w:ascii="Times New Roman" w:eastAsia="Times New Roman" w:hAnsi="Times New Roman" w:cs="Times New Roman"/>
          <w:kern w:val="0"/>
          <w:sz w:val="24"/>
          <w:szCs w:val="24"/>
          <w:lang w:eastAsia="it-IT"/>
          <w14:ligatures w14:val="none"/>
        </w:rPr>
      </w:pPr>
      <w:r w:rsidRPr="00085B8A">
        <w:rPr>
          <w:rFonts w:ascii="Times New Roman" w:eastAsia="Times New Roman" w:hAnsi="Times New Roman" w:cs="Times New Roman"/>
          <w:kern w:val="0"/>
          <w:sz w:val="24"/>
          <w:szCs w:val="24"/>
          <w:lang w:eastAsia="it-IT"/>
          <w14:ligatures w14:val="none"/>
        </w:rPr>
        <w:t>Canicattini Bagni data__________</w:t>
      </w:r>
    </w:p>
    <w:p w14:paraId="741D6948" w14:textId="77777777" w:rsidR="00F736FA" w:rsidRDefault="00F736FA" w:rsidP="00085B8A">
      <w:pPr>
        <w:spacing w:after="0" w:line="276" w:lineRule="auto"/>
        <w:jc w:val="center"/>
        <w:rPr>
          <w:rFonts w:ascii="Times New Roman" w:eastAsia="Times New Roman" w:hAnsi="Times New Roman" w:cs="Times New Roman"/>
          <w:b/>
          <w:bCs/>
          <w:kern w:val="0"/>
          <w:sz w:val="24"/>
          <w:szCs w:val="24"/>
          <w:lang w:eastAsia="it-IT"/>
          <w14:ligatures w14:val="none"/>
        </w:rPr>
      </w:pPr>
    </w:p>
    <w:p w14:paraId="475F4947" w14:textId="275CD56F" w:rsidR="00234BC0" w:rsidRPr="00085B8A" w:rsidRDefault="00085B8A" w:rsidP="00F736FA">
      <w:pPr>
        <w:spacing w:after="0" w:line="276" w:lineRule="auto"/>
        <w:jc w:val="center"/>
        <w:rPr>
          <w:rFonts w:ascii="Times New Roman" w:eastAsia="Times New Roman" w:hAnsi="Times New Roman" w:cs="Times New Roman"/>
          <w:b/>
          <w:bCs/>
          <w:kern w:val="0"/>
          <w:sz w:val="24"/>
          <w:szCs w:val="24"/>
          <w:lang w:eastAsia="it-IT"/>
          <w14:ligatures w14:val="none"/>
        </w:rPr>
      </w:pPr>
      <w:r w:rsidRPr="00085B8A">
        <w:rPr>
          <w:rFonts w:ascii="Times New Roman" w:eastAsia="Times New Roman" w:hAnsi="Times New Roman" w:cs="Times New Roman"/>
          <w:b/>
          <w:bCs/>
          <w:kern w:val="0"/>
          <w:sz w:val="24"/>
          <w:szCs w:val="24"/>
          <w:lang w:eastAsia="it-IT"/>
          <w14:ligatures w14:val="none"/>
        </w:rPr>
        <w:t xml:space="preserve">Il </w:t>
      </w:r>
      <w:r w:rsidR="00234BC0" w:rsidRPr="00085B8A">
        <w:rPr>
          <w:rFonts w:ascii="Times New Roman" w:eastAsia="Times New Roman" w:hAnsi="Times New Roman" w:cs="Times New Roman"/>
          <w:b/>
          <w:bCs/>
          <w:kern w:val="0"/>
          <w:sz w:val="24"/>
          <w:szCs w:val="24"/>
          <w:lang w:eastAsia="it-IT"/>
          <w14:ligatures w14:val="none"/>
        </w:rPr>
        <w:t>Responsabile Area Tecnica</w:t>
      </w:r>
      <w:r w:rsidRPr="00085B8A">
        <w:rPr>
          <w:rFonts w:ascii="Times New Roman" w:eastAsia="Times New Roman" w:hAnsi="Times New Roman" w:cs="Times New Roman"/>
          <w:b/>
          <w:bCs/>
          <w:kern w:val="0"/>
          <w:sz w:val="24"/>
          <w:szCs w:val="24"/>
          <w:lang w:eastAsia="it-IT"/>
          <w14:ligatures w14:val="none"/>
        </w:rPr>
        <w:t>/R.U.P.</w:t>
      </w:r>
      <w:r w:rsidR="00234BC0" w:rsidRPr="00085B8A">
        <w:rPr>
          <w:rFonts w:ascii="Times New Roman" w:eastAsia="Times New Roman" w:hAnsi="Times New Roman" w:cs="Times New Roman"/>
          <w:kern w:val="0"/>
          <w:sz w:val="24"/>
          <w:szCs w:val="24"/>
          <w:lang w:eastAsia="it-IT"/>
          <w14:ligatures w14:val="none"/>
        </w:rPr>
        <w:br/>
      </w:r>
      <w:r w:rsidRPr="00085B8A">
        <w:rPr>
          <w:rFonts w:ascii="Times New Roman" w:eastAsia="Times New Roman" w:hAnsi="Times New Roman" w:cs="Times New Roman"/>
          <w:b/>
          <w:bCs/>
          <w:kern w:val="0"/>
          <w:sz w:val="24"/>
          <w:szCs w:val="24"/>
          <w:lang w:eastAsia="it-IT"/>
          <w14:ligatures w14:val="none"/>
        </w:rPr>
        <w:t>Geom. Capo Giuseppe Carpinteri</w:t>
      </w:r>
      <w:r w:rsidR="00234BC0" w:rsidRPr="00085B8A">
        <w:rPr>
          <w:rFonts w:ascii="Times New Roman" w:eastAsia="Times New Roman" w:hAnsi="Times New Roman" w:cs="Times New Roman"/>
          <w:kern w:val="0"/>
          <w:sz w:val="24"/>
          <w:szCs w:val="24"/>
          <w:lang w:eastAsia="it-IT"/>
          <w14:ligatures w14:val="none"/>
        </w:rPr>
        <w:br/>
      </w:r>
    </w:p>
    <w:p w14:paraId="4DEC18D3" w14:textId="77777777" w:rsidR="001033CE" w:rsidRDefault="001033CE"/>
    <w:sectPr w:rsidR="001033CE" w:rsidSect="00DF33F9">
      <w:footerReference w:type="default" r:id="rId10"/>
      <w:pgSz w:w="11906" w:h="16838"/>
      <w:pgMar w:top="1135"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4BA4" w14:textId="77777777" w:rsidR="00A654E6" w:rsidRDefault="00A654E6" w:rsidP="00DF33F9">
      <w:pPr>
        <w:spacing w:after="0" w:line="240" w:lineRule="auto"/>
      </w:pPr>
      <w:r>
        <w:separator/>
      </w:r>
    </w:p>
  </w:endnote>
  <w:endnote w:type="continuationSeparator" w:id="0">
    <w:p w14:paraId="39D9B5E6" w14:textId="77777777" w:rsidR="00A654E6" w:rsidRDefault="00A654E6" w:rsidP="00DF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102134"/>
      <w:docPartObj>
        <w:docPartGallery w:val="Page Numbers (Bottom of Page)"/>
        <w:docPartUnique/>
      </w:docPartObj>
    </w:sdtPr>
    <w:sdtContent>
      <w:p w14:paraId="10EDCBC0" w14:textId="7B6AD69D" w:rsidR="00DF33F9" w:rsidRDefault="00DF33F9">
        <w:pPr>
          <w:pStyle w:val="Pidipagina"/>
          <w:jc w:val="right"/>
        </w:pPr>
        <w:r>
          <w:fldChar w:fldCharType="begin"/>
        </w:r>
        <w:r>
          <w:instrText>PAGE   \* MERGEFORMAT</w:instrText>
        </w:r>
        <w:r>
          <w:fldChar w:fldCharType="separate"/>
        </w:r>
        <w:r>
          <w:t>2</w:t>
        </w:r>
        <w:r>
          <w:fldChar w:fldCharType="end"/>
        </w:r>
      </w:p>
    </w:sdtContent>
  </w:sdt>
  <w:p w14:paraId="115D5A37" w14:textId="77777777" w:rsidR="00DF33F9" w:rsidRDefault="00DF33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9B42" w14:textId="77777777" w:rsidR="00A654E6" w:rsidRDefault="00A654E6" w:rsidP="00DF33F9">
      <w:pPr>
        <w:spacing w:after="0" w:line="240" w:lineRule="auto"/>
      </w:pPr>
      <w:r>
        <w:separator/>
      </w:r>
    </w:p>
  </w:footnote>
  <w:footnote w:type="continuationSeparator" w:id="0">
    <w:p w14:paraId="0194ED71" w14:textId="77777777" w:rsidR="00A654E6" w:rsidRDefault="00A654E6" w:rsidP="00DF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C6B"/>
    <w:multiLevelType w:val="hybridMultilevel"/>
    <w:tmpl w:val="AC585158"/>
    <w:lvl w:ilvl="0" w:tplc="FBDAA0C8">
      <w:start w:val="5"/>
      <w:numFmt w:val="bullet"/>
      <w:lvlText w:val=""/>
      <w:lvlJc w:val="left"/>
      <w:pPr>
        <w:ind w:left="927" w:hanging="360"/>
      </w:pPr>
      <w:rPr>
        <w:rFonts w:ascii="Symbol" w:eastAsia="Times New Roman" w:hAnsi="Symbol"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261C28CB"/>
    <w:multiLevelType w:val="multilevel"/>
    <w:tmpl w:val="72EC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F5D83"/>
    <w:multiLevelType w:val="hybridMultilevel"/>
    <w:tmpl w:val="2446F332"/>
    <w:lvl w:ilvl="0" w:tplc="E6AA99F8">
      <w:start w:val="5"/>
      <w:numFmt w:val="bullet"/>
      <w:lvlText w:val=""/>
      <w:lvlJc w:val="left"/>
      <w:pPr>
        <w:ind w:left="1440" w:hanging="360"/>
      </w:pPr>
      <w:rPr>
        <w:rFonts w:ascii="Symbol" w:eastAsia="Times New Roman" w:hAnsi="Symbol"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5FEC242D"/>
    <w:multiLevelType w:val="hybridMultilevel"/>
    <w:tmpl w:val="08C4C22E"/>
    <w:lvl w:ilvl="0" w:tplc="301E5A98">
      <w:start w:val="5"/>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69193449"/>
    <w:multiLevelType w:val="multilevel"/>
    <w:tmpl w:val="36DE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9B2C88"/>
    <w:multiLevelType w:val="multilevel"/>
    <w:tmpl w:val="F4E6E1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B3C50"/>
    <w:multiLevelType w:val="hybridMultilevel"/>
    <w:tmpl w:val="E7821F3C"/>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7314668">
    <w:abstractNumId w:val="1"/>
  </w:num>
  <w:num w:numId="2" w16cid:durableId="295571653">
    <w:abstractNumId w:val="4"/>
  </w:num>
  <w:num w:numId="3" w16cid:durableId="421413141">
    <w:abstractNumId w:val="5"/>
  </w:num>
  <w:num w:numId="4" w16cid:durableId="114451715">
    <w:abstractNumId w:val="6"/>
  </w:num>
  <w:num w:numId="5" w16cid:durableId="2062050704">
    <w:abstractNumId w:val="3"/>
  </w:num>
  <w:num w:numId="6" w16cid:durableId="201018769">
    <w:abstractNumId w:val="2"/>
  </w:num>
  <w:num w:numId="7" w16cid:durableId="17245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C0"/>
    <w:rsid w:val="00085B8A"/>
    <w:rsid w:val="000E073F"/>
    <w:rsid w:val="001033CE"/>
    <w:rsid w:val="00234BC0"/>
    <w:rsid w:val="00385576"/>
    <w:rsid w:val="003B5B03"/>
    <w:rsid w:val="004905D6"/>
    <w:rsid w:val="0057124C"/>
    <w:rsid w:val="00593280"/>
    <w:rsid w:val="007A2164"/>
    <w:rsid w:val="00A30033"/>
    <w:rsid w:val="00A654E6"/>
    <w:rsid w:val="00C02A3A"/>
    <w:rsid w:val="00C704BF"/>
    <w:rsid w:val="00DF33F9"/>
    <w:rsid w:val="00F736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77C3"/>
  <w15:chartTrackingRefBased/>
  <w15:docId w15:val="{4D1FDCF1-4AE1-4C09-BE2E-808CFD77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34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34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34BC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34BC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34BC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4B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4B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4B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4B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4BC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34BC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34BC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34BC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34BC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4B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4B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4B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4B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4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4B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4B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4B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4B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4BC0"/>
    <w:rPr>
      <w:i/>
      <w:iCs/>
      <w:color w:val="404040" w:themeColor="text1" w:themeTint="BF"/>
    </w:rPr>
  </w:style>
  <w:style w:type="paragraph" w:styleId="Paragrafoelenco">
    <w:name w:val="List Paragraph"/>
    <w:basedOn w:val="Normale"/>
    <w:uiPriority w:val="34"/>
    <w:qFormat/>
    <w:rsid w:val="00234BC0"/>
    <w:pPr>
      <w:ind w:left="720"/>
      <w:contextualSpacing/>
    </w:pPr>
  </w:style>
  <w:style w:type="character" w:styleId="Enfasiintensa">
    <w:name w:val="Intense Emphasis"/>
    <w:basedOn w:val="Carpredefinitoparagrafo"/>
    <w:uiPriority w:val="21"/>
    <w:qFormat/>
    <w:rsid w:val="00234BC0"/>
    <w:rPr>
      <w:i/>
      <w:iCs/>
      <w:color w:val="0F4761" w:themeColor="accent1" w:themeShade="BF"/>
    </w:rPr>
  </w:style>
  <w:style w:type="paragraph" w:styleId="Citazioneintensa">
    <w:name w:val="Intense Quote"/>
    <w:basedOn w:val="Normale"/>
    <w:next w:val="Normale"/>
    <w:link w:val="CitazioneintensaCarattere"/>
    <w:uiPriority w:val="30"/>
    <w:qFormat/>
    <w:rsid w:val="00234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4BC0"/>
    <w:rPr>
      <w:i/>
      <w:iCs/>
      <w:color w:val="0F4761" w:themeColor="accent1" w:themeShade="BF"/>
    </w:rPr>
  </w:style>
  <w:style w:type="character" w:styleId="Riferimentointenso">
    <w:name w:val="Intense Reference"/>
    <w:basedOn w:val="Carpredefinitoparagrafo"/>
    <w:uiPriority w:val="32"/>
    <w:qFormat/>
    <w:rsid w:val="00234BC0"/>
    <w:rPr>
      <w:b/>
      <w:bCs/>
      <w:smallCaps/>
      <w:color w:val="0F4761" w:themeColor="accent1" w:themeShade="BF"/>
      <w:spacing w:val="5"/>
    </w:rPr>
  </w:style>
  <w:style w:type="character" w:styleId="Collegamentoipertestuale">
    <w:name w:val="Hyperlink"/>
    <w:basedOn w:val="Carpredefinitoparagrafo"/>
    <w:uiPriority w:val="99"/>
    <w:unhideWhenUsed/>
    <w:rsid w:val="00085B8A"/>
    <w:rPr>
      <w:color w:val="467886" w:themeColor="hyperlink"/>
      <w:u w:val="single"/>
    </w:rPr>
  </w:style>
  <w:style w:type="paragraph" w:styleId="Corpotesto">
    <w:name w:val="Body Text"/>
    <w:basedOn w:val="Normale"/>
    <w:link w:val="CorpotestoCarattere"/>
    <w:uiPriority w:val="1"/>
    <w:qFormat/>
    <w:rsid w:val="00085B8A"/>
    <w:pPr>
      <w:widowControl w:val="0"/>
      <w:autoSpaceDE w:val="0"/>
      <w:autoSpaceDN w:val="0"/>
      <w:spacing w:after="0" w:line="240" w:lineRule="auto"/>
      <w:ind w:left="315"/>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085B8A"/>
    <w:rPr>
      <w:rFonts w:ascii="Times New Roman" w:eastAsia="Times New Roman" w:hAnsi="Times New Roman" w:cs="Times New Roman"/>
      <w:kern w:val="0"/>
      <w:sz w:val="24"/>
      <w:szCs w:val="24"/>
      <w14:ligatures w14:val="none"/>
    </w:rPr>
  </w:style>
  <w:style w:type="table" w:styleId="Grigliatabella">
    <w:name w:val="Table Grid"/>
    <w:basedOn w:val="Tabellanormale"/>
    <w:uiPriority w:val="39"/>
    <w:rsid w:val="007A2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F33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33F9"/>
  </w:style>
  <w:style w:type="paragraph" w:styleId="Pidipagina">
    <w:name w:val="footer"/>
    <w:basedOn w:val="Normale"/>
    <w:link w:val="PidipaginaCarattere"/>
    <w:uiPriority w:val="99"/>
    <w:unhideWhenUsed/>
    <w:rsid w:val="00DF33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tecnico.canicattinibagni@pec.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fficiotecnico@comune.canicattinibagni.s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1357</Words>
  <Characters>7735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Riccardo Messina</dc:creator>
  <cp:keywords/>
  <dc:description/>
  <cp:lastModifiedBy>pc</cp:lastModifiedBy>
  <cp:revision>6</cp:revision>
  <dcterms:created xsi:type="dcterms:W3CDTF">2026-03-13T09:46:00Z</dcterms:created>
  <dcterms:modified xsi:type="dcterms:W3CDTF">2026-03-25T11:20:00Z</dcterms:modified>
</cp:coreProperties>
</file>